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55" w:hanging="0"/>
        <w:rPr>
          <w:rFonts w:ascii="Times New Roman" w:hAnsi="Times New Roman"/>
          <w:b/>
          <w:b/>
          <w:bCs/>
          <w:sz w:val="16"/>
          <w:szCs w:val="16"/>
          <w:lang w:val="en-US"/>
        </w:rPr>
      </w:pPr>
      <w:r>
        <w:rPr>
          <w:rFonts w:ascii="Times New Roman" w:hAnsi="Times New Roman"/>
          <w:b/>
          <w:bCs/>
          <w:sz w:val="16"/>
          <w:szCs w:val="16"/>
          <w:lang w:val="en-US"/>
        </w:rPr>
      </w:r>
    </w:p>
    <w:p>
      <w:pPr>
        <w:sectPr>
          <w:type w:val="nextPage"/>
          <w:pgSz w:w="11906" w:h="16838"/>
          <w:pgMar w:left="1985" w:right="567" w:header="0" w:top="567" w:footer="0" w:bottom="1134" w:gutter="0"/>
          <w:pgNumType w:fmt="decimal"/>
          <w:formProt w:val="true"/>
          <w:textDirection w:val="lrTb"/>
          <w:docGrid w:type="default" w:linePitch="600" w:charSpace="40960"/>
        </w:sectPr>
      </w:pP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spacing w:before="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Паспорт инвестиционной площадки</w:t>
      </w:r>
    </w:p>
    <w:tbl>
      <w:tblPr>
        <w:tblStyle w:val="TableNormal2"/>
        <w:tblW w:w="936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83"/>
        <w:gridCol w:w="4947"/>
        <w:gridCol w:w="3630"/>
      </w:tblGrid>
      <w:tr>
        <w:trPr>
          <w:trHeight w:val="325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Характеристика, ед. изм.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Показатель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2"/>
        <w:tblW w:w="936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83"/>
        <w:gridCol w:w="4947"/>
        <w:gridCol w:w="3630"/>
      </w:tblGrid>
      <w:tr>
        <w:trPr>
          <w:tblHeader w:val="true"/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Вид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объекта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Гринфилд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Статус инвестиционной площадки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Земельный участок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Адрес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Рязанская область, Касимовский район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</w:rPr>
              <w:t>, Новодеревенс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кое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</w:rPr>
              <w:t xml:space="preserve"> сельское поселение, с правой стороны от автодороги"Новая Деревня-Сосновка", за электроподстанцией в 50 метрах</w:t>
            </w:r>
          </w:p>
        </w:tc>
      </w:tr>
      <w:tr>
        <w:trPr>
          <w:trHeight w:val="258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Площадь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земельного участка, га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39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6,2</w:t>
            </w:r>
          </w:p>
        </w:tc>
      </w:tr>
      <w:tr>
        <w:trPr>
          <w:trHeight w:val="26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1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1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Кадастровый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номер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земельного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участка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62:04:2270102:115</w:t>
            </w:r>
          </w:p>
        </w:tc>
      </w:tr>
      <w:tr>
        <w:trPr>
          <w:trHeight w:val="26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1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Кадастровая стоимость земельного участка, тыс. руб.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117 800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7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Форма собственности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Муниципальная</w:t>
            </w:r>
          </w:p>
        </w:tc>
      </w:tr>
      <w:tr>
        <w:trPr>
          <w:trHeight w:val="272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7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Условия пользования площадкой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Аренда, продажа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7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Категория земли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Земли сельскохозяйственного назначения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Территориальная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зона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СХ3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Виды разрешенного использования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iCs/>
                <w:caps w:val="false"/>
                <w:smallCaps w:val="false"/>
                <w:color w:val="000000" w:themeColor="text1"/>
                <w:spacing w:val="0"/>
                <w:sz w:val="24"/>
                <w:szCs w:val="24"/>
              </w:rPr>
              <w:t>Для сельскохозяйственного производства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Ограничения в использовании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27.03.2017; реквизиты документа-основания: карта(План) от 01.04.2013 № б/н выдан: ОАО "Средневолжское аэрогеодезическое предприятие"-филиал "Экспедиция №138".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07.04.2017; реквизиты документа-основания: карта (план) от 26.06.2014 № 01-15/1798.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07.04.2017; реквизиты документа-основания: карта (план) от 26.06.2014 № 01-15/1798.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12.02.2019;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14.02.2019;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14.02.2019; реквизиты документа-основания: постановление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 выдан: Правительство РФ 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03.02.2023; реквизиты документа-основания: постановление об утверждении Правил охраны линий и сооружений связи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к: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центру/до границы г. Москвы,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6"/>
                <w:szCs w:val="26"/>
                <w:lang w:val="ru-RU"/>
              </w:rPr>
              <w:t>390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центру/до границы г. Рязани,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центру/до границы населенного пункта,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Автомобильное сообщение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(по территории муниципального образования)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6"/>
                <w:szCs w:val="26"/>
                <w:lang w:val="ru-RU"/>
              </w:rPr>
              <w:t>да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 автодороге: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федерального значения,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85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регионального значения,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0,1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местного значения,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0,9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Железнодорожное сообщение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(по территории муниципального образования)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близость к ж/д путям: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федерального значения,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color w:themeColor="text1"/>
              </w:rPr>
            </w:pPr>
            <w:r>
              <w:rPr>
                <w:color w:themeColor="text1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регионального значения,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color w:themeColor="text1"/>
              </w:rPr>
            </w:pPr>
            <w:r>
              <w:rPr>
                <w:color w:themeColor="text1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местного значения,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color w:themeColor="text1"/>
              </w:rPr>
            </w:pPr>
            <w:r>
              <w:rPr>
                <w:color w:themeColor="text1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ж/д станции,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36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17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Водное сообщение (по территории муниципального образования)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 объектам: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речному порту,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причалу,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паромной переправе,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Авиасообщение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(по территории муниципального образования)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 объектам: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аэропорту,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аэродрому, км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злектроснабжение, МВт/ч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110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газоснабжение, м3/ч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водоснабжение, м3/ч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1,5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водоотведение, м3/ч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теплоснабжение, Гкал/ч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опто-волокно, 4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G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Дополнительная информация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Контактное лицо для справок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пециалист по связям с инвесторами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Ларина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Дарья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8(49131)2-27-07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larina.dv@ryazan.gov.ru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38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Инвестиционный уполномоченный муниципального образования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главы по экономике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Ганина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Ирина Ивановна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8(49131)2-26-94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b w:val="false"/>
                  <w:i w:val="false"/>
                  <w:iCs/>
                  <w:caps w:val="false"/>
                  <w:smallCaps w:val="false"/>
                  <w:color w:val="000000" w:themeColor="text1"/>
                  <w:spacing w:val="0"/>
                  <w:sz w:val="24"/>
                  <w:szCs w:val="24"/>
                  <w:u w:val="single"/>
                  <w:shd w:fill="FFFFFF" w:val="clear"/>
                </w:rPr>
                <w:t>ganina.ii@ryazan.gov.ru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24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Дата актуализации паспорта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25.03.2024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Свод инвестиционных правил</w:t>
              <w:br/>
              <w:t>(оптимальные алгоритмы действий инвестора)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38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26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Допустимый класс опасности для размещения объектов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Кадастровый номер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27.2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Кадастровая стоимость, тыс. руб.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27.3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Площадь помещений, м2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том числе: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57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27.4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производственных, м2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офисных, м2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складских, м2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347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27.5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Высота потолков, 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39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27.6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Шаг колонн, 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39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27.7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Нагрузка на пол, тонн/м2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305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27.8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Протяженность объекта капитального строительства, м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27.9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Форма собственности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27.10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Назначение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27.11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Количество этажей, включая подземные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27.12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Год постройки/ввода в эксплуатацию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27.13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Степень готовности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(в отношении незавершенного строительства), %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27.14</w:t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Обеспеченность инженерной и энергетической инфраструктурой: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Электроснабжение, МВт/ч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Газоснабжение, м3/ч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Водоснабжение, м3/ч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Водоотведение, м3/ч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4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Теплоснабжение, Гкал/ч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36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985" w:right="567" w:header="0" w:top="567" w:footer="0" w:bottom="1134" w:gutter="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E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Full" w:cryptAlgorithmClass="hash" w:cryptAlgorithmType="typeAny" w:cryptAlgorithmSid="4" w:cryptSpinCount="100000" w:hash="LC2BkrkA20sIX7okSBValLhASG0=" w:salt="ccXuizbDk3lp+R7+ERLSBg=="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ET" w:hAnsi="TimesE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88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Normal"/>
    <w:next w:val="Normal"/>
    <w:qFormat/>
    <w:pPr>
      <w:keepNext w:val="true"/>
      <w:ind w:left="1416" w:firstLine="708"/>
      <w:outlineLvl w:val="1"/>
    </w:pPr>
    <w:rPr>
      <w:b/>
      <w:bCs/>
      <w:spacing w:val="12"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Linenumber">
    <w:name w:val="line number"/>
    <w:basedOn w:val="DefaultParagraphFont"/>
    <w:qFormat/>
    <w:rsid w:val="00073a7a"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spacing w:lineRule="auto" w:line="288"/>
      <w:jc w:val="center"/>
    </w:pPr>
    <w:rPr>
      <w:rFonts w:ascii="Times New Roman" w:hAnsi="Times New Roman"/>
      <w:b/>
      <w:sz w:val="36"/>
    </w:rPr>
  </w:style>
  <w:style w:type="paragraph" w:styleId="Style19">
    <w:name w:val="Title"/>
    <w:basedOn w:val="Normal"/>
    <w:qFormat/>
    <w:pPr>
      <w:spacing w:lineRule="auto" w:line="288"/>
      <w:jc w:val="center"/>
    </w:pPr>
    <w:rPr>
      <w:rFonts w:ascii="Times New Roman" w:hAnsi="Times New Roman"/>
      <w:sz w:val="28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styleId="Style23" w:customStyle="1">
    <w:name w:val="Знак"/>
    <w:basedOn w:val="Normal"/>
    <w:qFormat/>
    <w:rsid w:val="00997645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d13dd"/>
    <w:pPr>
      <w:widowControl/>
      <w:suppressAutoHyphens w:val="true"/>
      <w:bidi w:val="0"/>
      <w:spacing w:before="0" w:after="0"/>
      <w:jc w:val="left"/>
    </w:pPr>
    <w:rPr>
      <w:rFonts w:ascii="TimesET" w:hAnsi="TimesE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d13d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e56e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2">
    <w:name w:val="Table Normal2"/>
    <w:uiPriority w:val="2"/>
    <w:semiHidden/>
    <w:unhideWhenUsed/>
    <w:qFormat/>
    <w:rsid w:val="0044299d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armgs.team/compose/?mailto=mailto%3Aganina.ii@ryazan.g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LibreOffice/7.0.1.2$Windows_x86 LibreOffice_project/7cbcfc562f6eb6708b5ff7d7397325de9e764452</Application>
  <Pages>4</Pages>
  <Words>680</Words>
  <Characters>4987</Characters>
  <CharactersWithSpaces>5526</CharactersWithSpaces>
  <Paragraphs>169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2024-02-13T12:38:00Z</dcterms:created>
  <dc:creator>Лёксина М.А.</dc:creator>
  <dc:description/>
  <dc:language>ru-RU</dc:language>
  <cp:lastModifiedBy/>
  <cp:lastPrinted>2008-04-23T08:17:00Z</cp:lastPrinted>
  <dcterms:modified xsi:type="dcterms:W3CDTF">2024-04-03T09:05:50Z</dcterms:modified>
  <cp:revision>20</cp:revision>
  <dc:subject/>
  <dc:title>Приложение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