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0B99E6C" w:rsidR="005E46E7" w:rsidRPr="004B394E" w:rsidRDefault="004E565D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Земельный участок в 18 га в с. Нестерово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4E9A51A" w:rsidR="005E46E7" w:rsidRPr="004E565D" w:rsidRDefault="005E46E7" w:rsidP="004E565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26FC88F" w:rsidR="005E46E7" w:rsidRPr="00E937DD" w:rsidRDefault="005E46E7" w:rsidP="004E565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5195ACA6" w:rsidR="005E46E7" w:rsidRPr="004E565D" w:rsidRDefault="005E46E7" w:rsidP="004E565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4E565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760D2A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640E8626" w:rsidR="00D122F8" w:rsidRPr="004E565D" w:rsidRDefault="00D122F8">
            <w:pPr>
              <w:rPr>
                <w:rFonts w:ascii="Times New Roman" w:hAnsi="Times New Roman" w:cs="Times New Roman"/>
                <w:bCs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4E565D" w:rsidRPr="004E565D">
              <w:rPr>
                <w:rFonts w:ascii="Times New Roman" w:hAnsi="Times New Roman" w:cs="Times New Roman"/>
                <w:bCs/>
              </w:rPr>
              <w:t>Пителинский муниципальный округ Рязанской области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80A4EB" w14:textId="77777777" w:rsidR="004E565D" w:rsidRPr="004E565D" w:rsidRDefault="004E565D" w:rsidP="004E565D">
            <w:pPr>
              <w:rPr>
                <w:rFonts w:ascii="Times New Roman" w:hAnsi="Times New Roman" w:cs="Times New Roman"/>
                <w:bCs/>
              </w:rPr>
            </w:pPr>
            <w:r w:rsidRPr="004E565D">
              <w:rPr>
                <w:rFonts w:ascii="Times New Roman" w:hAnsi="Times New Roman" w:cs="Times New Roman"/>
                <w:bCs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1843934E" w14:textId="77777777" w:rsidR="004E565D" w:rsidRPr="004E565D" w:rsidRDefault="004E565D" w:rsidP="004E565D">
            <w:pPr>
              <w:rPr>
                <w:rFonts w:ascii="Times New Roman" w:hAnsi="Times New Roman" w:cs="Times New Roman"/>
                <w:bCs/>
              </w:rPr>
            </w:pPr>
            <w:r w:rsidRPr="004E565D">
              <w:rPr>
                <w:rFonts w:ascii="Times New Roman" w:hAnsi="Times New Roman" w:cs="Times New Roman"/>
                <w:bCs/>
              </w:rPr>
              <w:t>село.Участок находится примерно в 445 м, по направлению на юго-запад от ориентира. Почтовый адрес</w:t>
            </w:r>
          </w:p>
          <w:p w14:paraId="2E257F3B" w14:textId="7376D932" w:rsidR="00D122F8" w:rsidRPr="006C1A9E" w:rsidRDefault="004E565D" w:rsidP="004E565D">
            <w:pPr>
              <w:rPr>
                <w:rFonts w:ascii="Times New Roman" w:hAnsi="Times New Roman" w:cs="Times New Roman"/>
                <w:i/>
              </w:rPr>
            </w:pPr>
            <w:r w:rsidRPr="004E565D">
              <w:rPr>
                <w:rFonts w:ascii="Times New Roman" w:hAnsi="Times New Roman" w:cs="Times New Roman"/>
                <w:bCs/>
              </w:rPr>
              <w:t>ориентира: Рязанская область, р-н Пителинский, с Нестерово.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123511A5" w:rsidR="00D122F8" w:rsidRPr="004E565D" w:rsidRDefault="00D122F8" w:rsidP="00C0690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4E565D">
              <w:rPr>
                <w:rFonts w:ascii="Times New Roman" w:hAnsi="Times New Roman" w:cs="Times New Roman"/>
                <w:i/>
              </w:rPr>
              <w:t>Сасово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6F5104E1" w:rsidR="00D122F8" w:rsidRPr="004E565D" w:rsidRDefault="00D122F8" w:rsidP="004E565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0075C1FA" w:rsidR="00D122F8" w:rsidRPr="004E565D" w:rsidRDefault="00D122F8" w:rsidP="004E565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08AC5B34" w:rsidR="00D122F8" w:rsidRPr="004E565D" w:rsidRDefault="00D122F8" w:rsidP="004E565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37954E76" w:rsidR="00D122F8" w:rsidRPr="004E565D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E06AEB6" w:rsidR="00D775B4" w:rsidRPr="00D703E4" w:rsidRDefault="004E565D">
            <w:pPr>
              <w:rPr>
                <w:rFonts w:ascii="Times New Roman" w:hAnsi="Times New Roman" w:cs="Times New Roman"/>
              </w:rPr>
            </w:pPr>
            <w:r w:rsidRPr="004E565D">
              <w:rPr>
                <w:rFonts w:ascii="Times New Roman" w:hAnsi="Times New Roman" w:cs="Times New Roman"/>
              </w:rPr>
              <w:t>6161</w:t>
            </w:r>
            <w:r>
              <w:rPr>
                <w:rFonts w:ascii="Times New Roman" w:hAnsi="Times New Roman" w:cs="Times New Roman"/>
              </w:rPr>
              <w:t>,</w:t>
            </w:r>
            <w:r w:rsidRPr="004E565D">
              <w:rPr>
                <w:rFonts w:ascii="Times New Roman" w:hAnsi="Times New Roman" w:cs="Times New Roman"/>
              </w:rPr>
              <w:t>4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5169555B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50FC6A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40995BE2" w:rsidR="00D775B4" w:rsidRPr="00D703E4" w:rsidRDefault="004E565D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029FBDC2" w:rsidR="00D775B4" w:rsidRPr="004E565D" w:rsidRDefault="004E565D" w:rsidP="0060669B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4E565D">
              <w:rPr>
                <w:rFonts w:ascii="Times New Roman" w:hAnsi="Times New Roman" w:cs="Times New Roman"/>
                <w:bCs/>
                <w:iCs/>
              </w:rPr>
              <w:t>По результатам аукциона на право заключения договора аренды земельного участка</w:t>
            </w:r>
            <w:r w:rsidRPr="004E565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26D262DF" w:rsidR="00D775B4" w:rsidRPr="004E565D" w:rsidRDefault="00D775B4" w:rsidP="004E565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027BE7B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1FB4E02" w:rsidR="00DB0F0E" w:rsidRPr="00D703E4" w:rsidRDefault="004E565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5E486E8C" w:rsidR="005E46E7" w:rsidRPr="004E565D" w:rsidRDefault="004E565D" w:rsidP="00D777F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4E565D">
              <w:rPr>
                <w:rFonts w:ascii="Times New Roman" w:hAnsi="Times New Roman" w:cs="Times New Roman"/>
                <w:bCs/>
              </w:rPr>
              <w:t>62:10:0020311:62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3652338" w14:textId="77777777" w:rsidR="00C0007F" w:rsidRPr="008F3513" w:rsidRDefault="00C0007F" w:rsidP="00C0007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F3513">
              <w:rPr>
                <w:rFonts w:ascii="Times New Roman" w:hAnsi="Times New Roman" w:cs="Times New Roman"/>
              </w:rPr>
              <w:t>Недропользование</w:t>
            </w:r>
          </w:p>
          <w:p w14:paraId="3A0501C5" w14:textId="77777777" w:rsidR="00C0007F" w:rsidRPr="008F3513" w:rsidRDefault="00C0007F" w:rsidP="00C0007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F3513">
              <w:rPr>
                <w:rFonts w:ascii="Times New Roman" w:hAnsi="Times New Roman" w:cs="Times New Roman"/>
              </w:rPr>
              <w:t>Тяжелая промышленность</w:t>
            </w:r>
          </w:p>
          <w:p w14:paraId="6D21C804" w14:textId="77777777" w:rsidR="00C0007F" w:rsidRPr="008F3513" w:rsidRDefault="00C0007F" w:rsidP="00C0007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F3513">
              <w:rPr>
                <w:rFonts w:ascii="Times New Roman" w:hAnsi="Times New Roman" w:cs="Times New Roman"/>
              </w:rPr>
              <w:t>Автомобилестроительная промышленность</w:t>
            </w:r>
          </w:p>
          <w:p w14:paraId="44033F68" w14:textId="77777777" w:rsidR="00C0007F" w:rsidRPr="008F3513" w:rsidRDefault="00C0007F" w:rsidP="00C0007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F3513">
              <w:rPr>
                <w:rFonts w:ascii="Times New Roman" w:hAnsi="Times New Roman" w:cs="Times New Roman"/>
              </w:rPr>
              <w:t>Легкая промышленность</w:t>
            </w:r>
          </w:p>
          <w:p w14:paraId="4BA45FA8" w14:textId="77777777" w:rsidR="00C0007F" w:rsidRPr="008F3513" w:rsidRDefault="00C0007F" w:rsidP="00C0007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F3513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14:paraId="7BF698ED" w14:textId="77777777" w:rsidR="00C0007F" w:rsidRPr="008F3513" w:rsidRDefault="00C0007F" w:rsidP="00C0007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F3513">
              <w:rPr>
                <w:rFonts w:ascii="Times New Roman" w:hAnsi="Times New Roman" w:cs="Times New Roman"/>
              </w:rPr>
              <w:t>Энергетика</w:t>
            </w:r>
          </w:p>
          <w:p w14:paraId="3E55C7B1" w14:textId="77777777" w:rsidR="00C0007F" w:rsidRPr="008F3513" w:rsidRDefault="00C0007F" w:rsidP="00C0007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F3513">
              <w:rPr>
                <w:rFonts w:ascii="Times New Roman" w:hAnsi="Times New Roman" w:cs="Times New Roman"/>
              </w:rPr>
              <w:t>Связь</w:t>
            </w:r>
          </w:p>
          <w:p w14:paraId="7BDA940F" w14:textId="77777777" w:rsidR="00C0007F" w:rsidRPr="008F3513" w:rsidRDefault="00C0007F" w:rsidP="00C0007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F3513">
              <w:rPr>
                <w:rFonts w:ascii="Times New Roman" w:hAnsi="Times New Roman" w:cs="Times New Roman"/>
              </w:rPr>
              <w:t>Обеспечение космической деятельности</w:t>
            </w:r>
          </w:p>
          <w:p w14:paraId="740C7F98" w14:textId="77777777" w:rsidR="006A7E1B" w:rsidRPr="00C0007F" w:rsidRDefault="00C0007F" w:rsidP="00C0007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F3513">
              <w:rPr>
                <w:rFonts w:ascii="Times New Roman" w:hAnsi="Times New Roman" w:cs="Times New Roman"/>
              </w:rPr>
              <w:t>Целлюлозно-бумажная промышленность</w:t>
            </w:r>
          </w:p>
          <w:p w14:paraId="2D28E473" w14:textId="1E87D8D1" w:rsidR="00C0007F" w:rsidRPr="00C0007F" w:rsidRDefault="00C0007F" w:rsidP="00C0007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F3513">
              <w:rPr>
                <w:rFonts w:ascii="Times New Roman" w:hAnsi="Times New Roman" w:cs="Times New Roman"/>
              </w:rPr>
              <w:t>Транспорт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FDCB712" w:rsidR="005F2E19" w:rsidRPr="006A7E1B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184ABE66" w:rsidR="00FF5CC2" w:rsidRPr="006A7E1B" w:rsidRDefault="00FF5CC2" w:rsidP="006A7E1B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C000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C95814C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6E8E235D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5DD9E3" w14:textId="77777777" w:rsidR="00FF5CC2" w:rsidRPr="00A71FE7" w:rsidRDefault="00FF5CC2" w:rsidP="00134DB2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342164D8" w:rsidR="00FF5CC2" w:rsidRPr="00C0007F" w:rsidRDefault="00C0007F">
            <w:pPr>
              <w:rPr>
                <w:rFonts w:ascii="Times New Roman" w:eastAsiaTheme="minorEastAsia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lang w:eastAsia="zh-CN"/>
              </w:rPr>
              <w:t>Министерство имущественных и земельных отношений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51F53FBE" w:rsidR="005E46E7" w:rsidRPr="00C0007F" w:rsidRDefault="00C0007F" w:rsidP="00D777FC">
            <w:pPr>
              <w:rPr>
                <w:rFonts w:ascii="Times New Roman" w:hAnsi="Times New Roman" w:cs="Times New Roman"/>
              </w:rPr>
            </w:pPr>
            <w:r w:rsidRPr="00C0007F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45D80EA4" w:rsidR="00FF5CC2" w:rsidRPr="00D703E4" w:rsidRDefault="00C0007F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C0007F">
              <w:rPr>
                <w:rFonts w:ascii="Times New Roman" w:hAnsi="Times New Roman" w:cs="Times New Roman"/>
                <w:iCs/>
              </w:rPr>
              <w:t>Климкина Юлия Евгеньевна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 xml:space="preserve">e-mail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E8FC0D4" w14:textId="12E79496" w:rsidR="00C0007F" w:rsidRPr="00C0007F" w:rsidRDefault="00C0007F" w:rsidP="00C0007F">
            <w:pPr>
              <w:rPr>
                <w:rFonts w:ascii="Times New Roman" w:hAnsi="Times New Roman" w:cs="Times New Roman"/>
                <w:iCs/>
              </w:rPr>
            </w:pPr>
            <w:hyperlink r:id="rId6" w:history="1">
              <w:r w:rsidRPr="00C0007F">
                <w:rPr>
                  <w:rStyle w:val="ad"/>
                  <w:rFonts w:ascii="Times New Roman" w:hAnsi="Times New Roman" w:cs="Times New Roman"/>
                  <w:iCs/>
                  <w:color w:val="auto"/>
                  <w:u w:val="none"/>
                </w:rPr>
                <w:t>black_foxtrot@mail.ru</w:t>
              </w:r>
            </w:hyperlink>
          </w:p>
          <w:p w14:paraId="286D67BC" w14:textId="593C0227" w:rsidR="00FF5CC2" w:rsidRPr="00C0007F" w:rsidRDefault="00C0007F" w:rsidP="00C0007F">
            <w:pPr>
              <w:rPr>
                <w:rFonts w:ascii="Times New Roman" w:hAnsi="Times New Roman" w:cs="Times New Roman"/>
                <w:iCs/>
              </w:rPr>
            </w:pPr>
            <w:hyperlink r:id="rId7" w:history="1">
              <w:r w:rsidRPr="00C0007F">
                <w:rPr>
                  <w:rStyle w:val="ad"/>
                  <w:rFonts w:ascii="Times New Roman" w:hAnsi="Times New Roman" w:cs="Times New Roman"/>
                  <w:iCs/>
                  <w:color w:val="auto"/>
                  <w:u w:val="none"/>
                </w:rPr>
                <w:t>8-49145-6-41-42</w:t>
              </w:r>
            </w:hyperlink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064BCA08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249244CA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1A65AF7C" w:rsidR="0029142B" w:rsidRPr="00D703E4" w:rsidRDefault="0029142B" w:rsidP="00C0007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4A09E111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780C2BC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5F872FF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2760644C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37F49246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51033F7" w:rsidR="005E46E7" w:rsidRPr="0029142B" w:rsidRDefault="00C0007F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9A65D13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2E4D93A5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7125F070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785EE2D" w:rsidR="005E46E7" w:rsidRPr="00A84802" w:rsidRDefault="005E46E7" w:rsidP="00C0007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480F06F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038C258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2886B0F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367FEF13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5037076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4FFE406C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0AAC4EBB" w:rsidR="005E46E7" w:rsidRPr="00256E19" w:rsidRDefault="00C0007F" w:rsidP="004B5E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0F55040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B88147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3E864BEF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6790C74D" w:rsidR="005E46E7" w:rsidRPr="004826DB" w:rsidRDefault="005E46E7" w:rsidP="004826DB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11BF1D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819425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C4A1D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238120E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BD7209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61355D1E" w:rsidR="005E46E7" w:rsidRPr="00256E19" w:rsidRDefault="004826DB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74223A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1F5FDDF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3BD3546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355AB190" w:rsidR="005E46E7" w:rsidRPr="004826DB" w:rsidRDefault="005E46E7" w:rsidP="004826DB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18BB42C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62FD8E8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3451C0C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3F5CCC0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60B5A6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F7766F4" w:rsidR="005E46E7" w:rsidRPr="00256E19" w:rsidRDefault="004826DB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2B570E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5B9856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9402D7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4826DB" w:rsidRDefault="005E46E7" w:rsidP="004826DB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8E7171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646D7AF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714072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3662B1A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345B7F3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7F6437F" w:rsidR="005E46E7" w:rsidRPr="00256E19" w:rsidRDefault="004826DB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D88380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0DD9422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62CC7A9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546C724B" w:rsidR="005E46E7" w:rsidRPr="005A30FF" w:rsidRDefault="004826D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4826DB">
              <w:rPr>
                <w:rFonts w:ascii="Times New Roman" w:hAnsi="Times New Roman" w:cs="Times New Roman"/>
                <w:i/>
                <w:iCs/>
              </w:rPr>
              <w:t>1285.47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Вывоз ТКО Тариф, </w:t>
            </w:r>
            <w:r w:rsidRPr="00D703E4">
              <w:rPr>
                <w:rFonts w:ascii="Times New Roman" w:hAnsi="Times New Roman" w:cs="Times New Roman"/>
              </w:rPr>
              <w:lastRenderedPageBreak/>
              <w:t>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18C7901" w:rsidR="002A2792" w:rsidRPr="005A30FF" w:rsidRDefault="002A2792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20000B34" w:rsidR="00246C96" w:rsidRPr="004826DB" w:rsidRDefault="00246C96" w:rsidP="004826D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3CBA8CE1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9792C9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030B1CEE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276551CD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17CAE196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43D39FD2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28A726AA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F830666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50994B3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23E6BCB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65E1B1FB" w:rsidR="005A30FF" w:rsidRPr="004A22CF" w:rsidRDefault="005A30FF" w:rsidP="004826DB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0739213" w:rsidR="00246C96" w:rsidRPr="00051BFD" w:rsidRDefault="00962E0B" w:rsidP="00134DB2">
            <w:pPr>
              <w:rPr>
                <w:rFonts w:ascii="Times New Roman" w:hAnsi="Times New Roman" w:cs="Times New Roman"/>
                <w:i/>
              </w:rPr>
            </w:pPr>
            <w:r w:rsidRPr="00962E0B">
              <w:rPr>
                <w:rFonts w:ascii="Times New Roman" w:hAnsi="Times New Roman" w:cs="Times New Roman"/>
                <w:i/>
              </w:rPr>
              <w:t>54.513826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292AFEB" w:rsidR="00246C96" w:rsidRDefault="00962E0B" w:rsidP="00134DB2">
            <w:pPr>
              <w:rPr>
                <w:rFonts w:ascii="Times New Roman" w:hAnsi="Times New Roman" w:cs="Times New Roman"/>
              </w:rPr>
            </w:pPr>
            <w:r w:rsidRPr="00962E0B">
              <w:rPr>
                <w:rFonts w:ascii="Times New Roman" w:hAnsi="Times New Roman" w:cs="Times New Roman"/>
                <w:i/>
              </w:rPr>
              <w:t>41.816013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E3400"/>
    <w:multiLevelType w:val="multilevel"/>
    <w:tmpl w:val="3BD6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8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8"/>
  </w:num>
  <w:num w:numId="3" w16cid:durableId="501552133">
    <w:abstractNumId w:val="22"/>
  </w:num>
  <w:num w:numId="4" w16cid:durableId="445077673">
    <w:abstractNumId w:val="15"/>
  </w:num>
  <w:num w:numId="5" w16cid:durableId="500506952">
    <w:abstractNumId w:val="1"/>
  </w:num>
  <w:num w:numId="6" w16cid:durableId="2073893980">
    <w:abstractNumId w:val="18"/>
  </w:num>
  <w:num w:numId="7" w16cid:durableId="379130868">
    <w:abstractNumId w:val="10"/>
  </w:num>
  <w:num w:numId="8" w16cid:durableId="1427075514">
    <w:abstractNumId w:val="14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9"/>
  </w:num>
  <w:num w:numId="12" w16cid:durableId="745110714">
    <w:abstractNumId w:val="24"/>
  </w:num>
  <w:num w:numId="13" w16cid:durableId="1504053808">
    <w:abstractNumId w:val="19"/>
  </w:num>
  <w:num w:numId="14" w16cid:durableId="1762410157">
    <w:abstractNumId w:val="11"/>
  </w:num>
  <w:num w:numId="15" w16cid:durableId="1655378279">
    <w:abstractNumId w:val="13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7"/>
  </w:num>
  <w:num w:numId="20" w16cid:durableId="942810841">
    <w:abstractNumId w:val="23"/>
  </w:num>
  <w:num w:numId="21" w16cid:durableId="1316179862">
    <w:abstractNumId w:val="7"/>
  </w:num>
  <w:num w:numId="22" w16cid:durableId="270743081">
    <w:abstractNumId w:val="12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6"/>
  </w:num>
  <w:num w:numId="26" w16cid:durableId="975060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16009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826DB"/>
    <w:rsid w:val="004A196B"/>
    <w:rsid w:val="004A22CF"/>
    <w:rsid w:val="004A4B64"/>
    <w:rsid w:val="004B2638"/>
    <w:rsid w:val="004B394E"/>
    <w:rsid w:val="004B5EAF"/>
    <w:rsid w:val="004E565D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A7E1B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62E0B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007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C00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tel:849145641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lack_foxtrot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51</cp:revision>
  <cp:lastPrinted>2025-05-20T07:44:00Z</cp:lastPrinted>
  <dcterms:created xsi:type="dcterms:W3CDTF">2026-01-13T10:01:00Z</dcterms:created>
  <dcterms:modified xsi:type="dcterms:W3CDTF">2026-02-25T12:12:00Z</dcterms:modified>
</cp:coreProperties>
</file>