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5" w:hanging="0"/>
        <w:rPr>
          <w:rFonts w:ascii="Times New Roman" w:hAnsi="Times New Roman"/>
          <w:b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sz w:val="16"/>
          <w:szCs w:val="16"/>
          <w:lang w:val="en-US"/>
        </w:rPr>
      </w:r>
    </w:p>
    <w:p>
      <w:pPr>
        <w:sectPr>
          <w:type w:val="nextPage"/>
          <w:pgSz w:w="11906" w:h="16838"/>
          <w:pgMar w:left="1985" w:right="567" w:header="0" w:top="567" w:footer="0" w:bottom="1134" w:gutter="0"/>
          <w:pgNumType w:fmt="decimal"/>
          <w:formProt w:val="true"/>
          <w:textDirection w:val="lrTb"/>
          <w:docGrid w:type="default" w:linePitch="600" w:charSpace="40960"/>
        </w:sectPr>
      </w:pP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Паспорт инвестиционной площадки</w:t>
      </w:r>
    </w:p>
    <w:tbl>
      <w:tblPr>
        <w:tblStyle w:val="TableNormal2"/>
        <w:tblW w:w="93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3"/>
        <w:gridCol w:w="4482"/>
        <w:gridCol w:w="4095"/>
      </w:tblGrid>
      <w:tr>
        <w:trPr>
          <w:trHeight w:val="325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Характеристика, ед. изм.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Показатель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2"/>
        <w:tblW w:w="93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3"/>
        <w:gridCol w:w="4482"/>
        <w:gridCol w:w="4095"/>
      </w:tblGrid>
      <w:tr>
        <w:trPr>
          <w:tblHeader w:val="true"/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Вид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объекта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Гринфилд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Статус инвестиционной площадки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Земельный участок</w:t>
            </w:r>
          </w:p>
        </w:tc>
      </w:tr>
      <w:tr>
        <w:trPr>
          <w:trHeight w:val="918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Адрес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Рязанская область, Касимовский район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>, Лощининское сельское поселение,  с.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Аниково</w:t>
            </w:r>
          </w:p>
        </w:tc>
      </w:tr>
      <w:tr>
        <w:trPr>
          <w:trHeight w:val="258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Площадь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земельного участка, га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39" w:before="0" w:after="0"/>
              <w:ind w:left="134" w:right="131" w:hanging="0"/>
              <w:jc w:val="center"/>
              <w:rPr>
                <w:rFonts w:ascii="Times New Roman" w:hAnsi="Times New Roman" w:eastAsia="Calibri" w:cs="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0,105</w:t>
            </w:r>
          </w:p>
        </w:tc>
      </w:tr>
      <w:tr>
        <w:trPr>
          <w:trHeight w:val="26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Кадастровый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земельного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участка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62:04:0150101:71</w:t>
            </w:r>
          </w:p>
        </w:tc>
      </w:tr>
      <w:tr>
        <w:trPr>
          <w:trHeight w:val="26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Кадастровая стоимость земельного участка, тыс. руб.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90 531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Форма собственности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Муниципальная</w:t>
            </w:r>
          </w:p>
        </w:tc>
      </w:tr>
      <w:tr>
        <w:trPr>
          <w:trHeight w:val="272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Условия пользования площадкой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Аренда, продажа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Категория земли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Территориальная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зона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Calibri" w:cs="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Зона  застройки Ж-1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Виды разрешенного использования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/>
                <w:caps w:val="false"/>
                <w:smallCaps w:val="false"/>
                <w:color w:val="000000" w:themeColor="text1"/>
                <w:spacing w:val="0"/>
                <w:sz w:val="24"/>
                <w:szCs w:val="24"/>
              </w:rPr>
              <w:t>Для ведения личного подсобного хозяйства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Ограничения в использовании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themeColor="text1"/>
                <w:sz w:val="24"/>
                <w:szCs w:val="24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г. Москвы,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260,0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г. Рязани,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155,0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населенного пункта,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  <w:t>0,0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Автомобильное 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автодороге: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федерального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8,0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регионального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4,0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местного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0,3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Железнодорожное 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близость к ж/д путям: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федерального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регионального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местного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ж/д станции,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15,0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Водное сообщение 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объектам: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речному порту,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причалу,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паромной переправе,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Авиасообщение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объектам: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аэропорту,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аэродрому,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злектроснабжение, МВт/ч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0,005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газоснабжение,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162,24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uppressAutoHyphens w:val="true"/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водоотведение,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теплоснабжение, Гкал/ч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Дополнительная информация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Контактное лицо для справок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пециалист по связям с инвесторами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Ларина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Дарья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8(49131)2-27-07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larina.dv@ryazan.gov.ru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8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Инвестиционный уполномоченный муниципального образования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главы по экономике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Ганина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Ирина Ивановна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8(49131)2-26-94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iCs/>
                <w:caps w:val="false"/>
                <w:smallCaps w:val="false"/>
                <w:color w:val="000000" w:themeColor="text1"/>
                <w:spacing w:val="0"/>
                <w:sz w:val="24"/>
                <w:szCs w:val="24"/>
                <w:u w:val="none"/>
                <w:shd w:fill="FFFFFF" w:val="clear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iCs/>
                  <w:caps w:val="false"/>
                  <w:smallCaps w:val="false"/>
                  <w:color w:val="000000" w:themeColor="text1"/>
                  <w:spacing w:val="0"/>
                  <w:sz w:val="24"/>
                  <w:szCs w:val="24"/>
                  <w:u w:val="single"/>
                  <w:shd w:fill="FFFFFF" w:val="clear"/>
                </w:rPr>
                <w:t>ganina.ii@ryazan.gov.ru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Дата актуализации паспорта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25.03.2024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Свод инвестиционных правил</w:t>
              <w:br/>
              <w:t>(оптимальные алгоритмы действий инвестора)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3015" w:leader="none"/>
              </w:tabs>
              <w:spacing w:lineRule="exact" w:line="238" w:before="0" w:after="0"/>
              <w:ind w:left="134" w:right="131" w:hanging="0"/>
              <w:jc w:val="left"/>
              <w:rPr>
                <w:sz w:val="23"/>
                <w:szCs w:val="23"/>
              </w:rPr>
            </w:pPr>
            <w:r>
              <w:rPr>
                <w:rFonts w:eastAsia="Calibri" w:cs=""/>
                <w:color w:val="000000" w:themeColor="text1"/>
                <w:kern w:val="0"/>
                <w:sz w:val="23"/>
                <w:szCs w:val="23"/>
                <w:lang w:val="en-US" w:bidi="ar-SA"/>
              </w:rPr>
              <w:t xml:space="preserve"> </w:t>
            </w:r>
            <w:r>
              <w:rPr>
                <w:rFonts w:eastAsia="Calibri" w:cs=""/>
                <w:color w:val="000000" w:themeColor="text1"/>
                <w:kern w:val="0"/>
                <w:sz w:val="23"/>
                <w:szCs w:val="23"/>
                <w:lang w:val="en-US" w:bidi="ar-SA"/>
              </w:rPr>
              <w:t>«</w:t>
            </w:r>
            <w:hyperlink r:id="rId3">
              <w:r>
                <w:rPr>
                  <w:rFonts w:eastAsia="Calibri" w:cs=""/>
                  <w:kern w:val="0"/>
                  <w:sz w:val="23"/>
                  <w:szCs w:val="23"/>
                  <w:lang w:val="en-US" w:bidi="ar-SA"/>
                </w:rPr>
                <w:t>Свод инвестиционных правил</w:t>
              </w:r>
            </w:hyperlink>
            <w:r>
              <w:rPr>
                <w:rFonts w:eastAsia="Calibri" w:cs=""/>
                <w:color w:val="000000" w:themeColor="text1"/>
                <w:kern w:val="0"/>
                <w:sz w:val="23"/>
                <w:szCs w:val="23"/>
                <w:lang w:val="en-US" w:bidi="ar-SA"/>
              </w:rPr>
              <w:t>»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Допустимый класс опасности для размещения объектов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Кадастровый номер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Кадастровая стоимость, тыс. руб.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Площадь помещений,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том числе: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57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производственных,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офисных,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складских, м2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347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Высота потолков, 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Шаг колонн, 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Нагрузка на пол, тонн/м2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305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27.8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Протяженность объекта капитального строительства, 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27.9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Форма собственности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27.10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Назначение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Количество этажей, включая подземные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 постройки/ввода в эксплуатацию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Степень готовности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(в отношении незавершенного строительства), %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Обеспеченность инженерной и энергетической инфраструктурой: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Электроснабжение, МВт/ч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Газоснабжение,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Водоотведение,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Теплоснабжение, Гкал/ч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985" w:right="567" w:header="0" w:top="567" w:footer="0" w:bottom="1134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Full" w:cryptAlgorithmClass="hash" w:cryptAlgorithmType="typeAny" w:cryptAlgorithmSid="4" w:cryptSpinCount="100000" w:hash="LC2BkrkA20sIX7okSBValLhASG0=" w:salt="ccXuizbDk3lp+R7+ERLSBg=="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ET" w:hAnsi="TimesE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88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next w:val="Normal"/>
    <w:qFormat/>
    <w:pPr>
      <w:keepNext w:val="true"/>
      <w:ind w:left="1416" w:firstLine="708"/>
      <w:outlineLvl w:val="1"/>
    </w:pPr>
    <w:rPr>
      <w:b/>
      <w:bCs/>
      <w:spacing w:val="12"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nenumber">
    <w:name w:val="line number"/>
    <w:basedOn w:val="DefaultParagraphFont"/>
    <w:qFormat/>
    <w:rsid w:val="00073a7a"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pacing w:lineRule="auto" w:line="288"/>
      <w:jc w:val="center"/>
    </w:pPr>
    <w:rPr>
      <w:rFonts w:ascii="Times New Roman" w:hAnsi="Times New Roman"/>
      <w:b/>
      <w:sz w:val="36"/>
    </w:rPr>
  </w:style>
  <w:style w:type="paragraph" w:styleId="Style19">
    <w:name w:val="Title"/>
    <w:basedOn w:val="Normal"/>
    <w:qFormat/>
    <w:pPr>
      <w:spacing w:lineRule="auto" w:line="288"/>
      <w:jc w:val="center"/>
    </w:pPr>
    <w:rPr>
      <w:rFonts w:ascii="Times New Roman" w:hAnsi="Times New Roman"/>
      <w:sz w:val="2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styleId="Style23" w:customStyle="1">
    <w:name w:val="Знак"/>
    <w:basedOn w:val="Normal"/>
    <w:qFormat/>
    <w:rsid w:val="00997645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d13dd"/>
    <w:pPr>
      <w:widowControl/>
      <w:suppressAutoHyphens w:val="true"/>
      <w:bidi w:val="0"/>
      <w:spacing w:before="0" w:after="0"/>
      <w:jc w:val="left"/>
    </w:pPr>
    <w:rPr>
      <w:rFonts w:ascii="TimesET" w:hAnsi="TimesE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d13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TableParagraph">
    <w:name w:val="Table Paragraph"/>
    <w:basedOn w:val="Normal"/>
    <w:qFormat/>
    <w:pPr>
      <w:widowControl w:val="false"/>
    </w:pPr>
    <w:rPr>
      <w:rFonts w:ascii="Times New Roman" w:hAnsi="Times New Roman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e56e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unhideWhenUsed/>
    <w:qFormat/>
    <w:rsid w:val="0044299d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/?mailto=mailto%3Aganina.ii@ryazan.gov.ru" TargetMode="External"/><Relationship Id="rId3" Type="http://schemas.openxmlformats.org/officeDocument/2006/relationships/hyperlink" Target="https://www.investryazan.ru/ru/page/svod-investpravi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LibreOffice/7.0.1.2$Windows_x86 LibreOffice_project/7cbcfc562f6eb6708b5ff7d7397325de9e764452</Application>
  <Pages>3</Pages>
  <Words>393</Words>
  <Characters>2741</Characters>
  <CharactersWithSpaces>3011</CharactersWithSpaces>
  <Paragraphs>169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2024-02-13T12:38:00Z</dcterms:created>
  <dc:creator>Лёксина М.А.</dc:creator>
  <dc:description/>
  <dc:language>ru-RU</dc:language>
  <cp:lastModifiedBy/>
  <cp:lastPrinted>2008-04-23T08:17:00Z</cp:lastPrinted>
  <dcterms:modified xsi:type="dcterms:W3CDTF">2024-04-03T11:21:22Z</dcterms:modified>
  <cp:revision>29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