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9750" w14:textId="77777777" w:rsidR="005D75C6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Проект: Инвестиционный паспорт площадки</w:t>
      </w:r>
    </w:p>
    <w:tbl>
      <w:tblPr>
        <w:tblStyle w:val="aff0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5D75C6" w14:paraId="73F759F0" w14:textId="77777777">
        <w:tc>
          <w:tcPr>
            <w:tcW w:w="817" w:type="dxa"/>
          </w:tcPr>
          <w:p w14:paraId="70369919" w14:textId="77777777" w:rsidR="005D75C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  <w:r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99C4765" w14:textId="77777777" w:rsidR="005D75C6" w:rsidRDefault="005D7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7B6BDC82" w14:textId="77777777" w:rsidR="005D75C6" w:rsidRDefault="005D75C6">
            <w:pPr>
              <w:rPr>
                <w:rFonts w:ascii="Times New Roman" w:hAnsi="Times New Roman" w:cs="Times New Roman"/>
              </w:rPr>
            </w:pPr>
          </w:p>
        </w:tc>
      </w:tr>
      <w:tr w:rsidR="005D75C6" w14:paraId="520363DE" w14:textId="77777777">
        <w:tc>
          <w:tcPr>
            <w:tcW w:w="15275" w:type="dxa"/>
            <w:gridSpan w:val="7"/>
          </w:tcPr>
          <w:p w14:paraId="73424FFC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D75C6" w14:paraId="2EE7D0AA" w14:textId="77777777">
        <w:tc>
          <w:tcPr>
            <w:tcW w:w="817" w:type="dxa"/>
          </w:tcPr>
          <w:p w14:paraId="671B1616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52B2D0D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46C0425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D75C6" w14:paraId="505EBCFA" w14:textId="77777777">
        <w:tc>
          <w:tcPr>
            <w:tcW w:w="15275" w:type="dxa"/>
            <w:gridSpan w:val="7"/>
          </w:tcPr>
          <w:p w14:paraId="0E3CDFB4" w14:textId="77777777" w:rsidR="005D75C6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D75C6" w14:paraId="32F78A4E" w14:textId="77777777">
        <w:tc>
          <w:tcPr>
            <w:tcW w:w="817" w:type="dxa"/>
          </w:tcPr>
          <w:p w14:paraId="5D84B2B0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46C7EB0B" w14:textId="77777777" w:rsidR="005D75C6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Название площадки *</w:t>
            </w:r>
          </w:p>
        </w:tc>
        <w:tc>
          <w:tcPr>
            <w:tcW w:w="11906" w:type="dxa"/>
            <w:gridSpan w:val="5"/>
          </w:tcPr>
          <w:p w14:paraId="19176E84" w14:textId="5FFC04AB" w:rsidR="005D75C6" w:rsidRDefault="00000000" w:rsidP="00052269">
            <w:r>
              <w:rPr>
                <w:rFonts w:ascii="Times New Roman" w:hAnsi="Times New Roman" w:cs="Times New Roman"/>
              </w:rPr>
              <w:t>Земельный участок площадью 3 га для создания базы отдыха или эко-</w:t>
            </w:r>
            <w:proofErr w:type="gramStart"/>
            <w:r>
              <w:rPr>
                <w:rFonts w:ascii="Times New Roman" w:hAnsi="Times New Roman" w:cs="Times New Roman"/>
              </w:rPr>
              <w:t>поселения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д.Маньщино</w:t>
            </w:r>
            <w:proofErr w:type="spellEnd"/>
          </w:p>
        </w:tc>
      </w:tr>
      <w:tr w:rsidR="005D75C6" w14:paraId="18527A03" w14:textId="77777777">
        <w:tc>
          <w:tcPr>
            <w:tcW w:w="817" w:type="dxa"/>
          </w:tcPr>
          <w:p w14:paraId="5D81AFB2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33E25F1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2426612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D75C6" w14:paraId="1D15EF7C" w14:textId="77777777">
        <w:tc>
          <w:tcPr>
            <w:tcW w:w="817" w:type="dxa"/>
          </w:tcPr>
          <w:p w14:paraId="2F1F84C8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735AF44" w14:textId="77777777" w:rsidR="005D75C6" w:rsidRDefault="000000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191AFE7" w14:textId="77777777" w:rsidR="005D75C6" w:rsidRDefault="005D75C6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D75C6" w14:paraId="3A37CAB6" w14:textId="77777777">
        <w:tc>
          <w:tcPr>
            <w:tcW w:w="817" w:type="dxa"/>
          </w:tcPr>
          <w:p w14:paraId="6D913538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6B3A8FD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566F7A8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D75C6" w14:paraId="385D944C" w14:textId="77777777">
        <w:tc>
          <w:tcPr>
            <w:tcW w:w="817" w:type="dxa"/>
          </w:tcPr>
          <w:p w14:paraId="09688A6D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933711" w14:textId="77777777" w:rsidR="005D75C6" w:rsidRDefault="000000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CB434E2" w14:textId="77777777" w:rsidR="005D75C6" w:rsidRDefault="005D75C6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D75C6" w14:paraId="390BA5B0" w14:textId="77777777">
        <w:tc>
          <w:tcPr>
            <w:tcW w:w="817" w:type="dxa"/>
          </w:tcPr>
          <w:p w14:paraId="790F0B69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135B940" w14:textId="77777777" w:rsidR="005D75C6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Индустриальные парки и промышленные технопарки из ГИСИП *</w:t>
            </w:r>
          </w:p>
        </w:tc>
        <w:tc>
          <w:tcPr>
            <w:tcW w:w="11906" w:type="dxa"/>
            <w:gridSpan w:val="5"/>
          </w:tcPr>
          <w:p w14:paraId="15109AB4" w14:textId="77777777" w:rsidR="005D75C6" w:rsidRDefault="005D75C6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D75C6" w14:paraId="55A8E285" w14:textId="77777777">
        <w:tc>
          <w:tcPr>
            <w:tcW w:w="817" w:type="dxa"/>
          </w:tcPr>
          <w:p w14:paraId="0EE0108E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E7D33B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C9F4864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5D75C6" w14:paraId="6298ADA4" w14:textId="77777777">
        <w:tc>
          <w:tcPr>
            <w:tcW w:w="817" w:type="dxa"/>
          </w:tcPr>
          <w:p w14:paraId="4B06D904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0C039FB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97D2F9E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Клепиковский муниципальный округ</w:t>
            </w:r>
          </w:p>
        </w:tc>
      </w:tr>
      <w:tr w:rsidR="005D75C6" w14:paraId="57D2AA11" w14:textId="77777777">
        <w:trPr>
          <w:trHeight w:val="379"/>
        </w:trPr>
        <w:tc>
          <w:tcPr>
            <w:tcW w:w="817" w:type="dxa"/>
          </w:tcPr>
          <w:p w14:paraId="164A6657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44D173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объекта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E240B4F" w14:textId="77777777" w:rsidR="005D75C6" w:rsidRDefault="00000000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д.Маньщино</w:t>
            </w:r>
            <w:proofErr w:type="spellEnd"/>
          </w:p>
        </w:tc>
      </w:tr>
      <w:tr w:rsidR="005D75C6" w14:paraId="5A58BA6D" w14:textId="77777777">
        <w:tc>
          <w:tcPr>
            <w:tcW w:w="817" w:type="dxa"/>
          </w:tcPr>
          <w:p w14:paraId="47D33C3F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DBB1036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Ближайший город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699A7E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г.Спас-Клепики</w:t>
            </w:r>
            <w:proofErr w:type="spellEnd"/>
          </w:p>
        </w:tc>
      </w:tr>
      <w:tr w:rsidR="005D75C6" w14:paraId="3824130C" w14:textId="77777777">
        <w:tc>
          <w:tcPr>
            <w:tcW w:w="817" w:type="dxa"/>
          </w:tcPr>
          <w:p w14:paraId="18F4BB98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FCD8171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EBDA58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5D75C6" w14:paraId="3D8FC2F6" w14:textId="77777777">
        <w:tc>
          <w:tcPr>
            <w:tcW w:w="817" w:type="dxa"/>
          </w:tcPr>
          <w:p w14:paraId="5AFB8C39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F3F50E0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B0EB057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5D75C6" w14:paraId="1267BB70" w14:textId="77777777">
        <w:tc>
          <w:tcPr>
            <w:tcW w:w="15275" w:type="dxa"/>
            <w:gridSpan w:val="7"/>
          </w:tcPr>
          <w:p w14:paraId="4F372A89" w14:textId="77777777" w:rsidR="005D75C6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5D75C6" w14:paraId="77102C65" w14:textId="77777777">
        <w:tc>
          <w:tcPr>
            <w:tcW w:w="817" w:type="dxa"/>
          </w:tcPr>
          <w:p w14:paraId="308E8038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5D9B796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C64EE20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D75C6" w14:paraId="60B6538B" w14:textId="77777777">
        <w:tc>
          <w:tcPr>
            <w:tcW w:w="15275" w:type="dxa"/>
            <w:gridSpan w:val="7"/>
          </w:tcPr>
          <w:p w14:paraId="428418C0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5D75C6" w14:paraId="006B9196" w14:textId="77777777">
        <w:tc>
          <w:tcPr>
            <w:tcW w:w="817" w:type="dxa"/>
          </w:tcPr>
          <w:p w14:paraId="4DAFD483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D787756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собственности объекта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186FE9A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72E22432" w14:textId="77777777" w:rsidR="005D75C6" w:rsidRDefault="005D75C6">
            <w:pPr>
              <w:ind w:left="720"/>
              <w:rPr>
                <w:rFonts w:ascii="Times New Roman" w:hAnsi="Times New Roman" w:cs="Times New Roman"/>
              </w:rPr>
            </w:pPr>
          </w:p>
          <w:p w14:paraId="68939297" w14:textId="77777777" w:rsidR="005D75C6" w:rsidRDefault="005D75C6"/>
        </w:tc>
      </w:tr>
      <w:tr w:rsidR="005D75C6" w14:paraId="052AA739" w14:textId="77777777">
        <w:tc>
          <w:tcPr>
            <w:tcW w:w="817" w:type="dxa"/>
          </w:tcPr>
          <w:p w14:paraId="39BCDC18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D544BD4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сделки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EDD16B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14:paraId="4F87C1B3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Аренда через аукцион</w:t>
            </w:r>
          </w:p>
          <w:p w14:paraId="261EC2FA" w14:textId="77777777" w:rsidR="005D75C6" w:rsidRDefault="005D75C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D75C6" w14:paraId="523FD422" w14:textId="77777777">
        <w:tc>
          <w:tcPr>
            <w:tcW w:w="817" w:type="dxa"/>
          </w:tcPr>
          <w:p w14:paraId="505DE43D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09CA48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объекта, руб. (покупки или месячной аренды) * </w:t>
            </w:r>
          </w:p>
        </w:tc>
        <w:tc>
          <w:tcPr>
            <w:tcW w:w="11906" w:type="dxa"/>
            <w:gridSpan w:val="5"/>
          </w:tcPr>
          <w:p w14:paraId="3BA208FE" w14:textId="77777777" w:rsidR="005D75C6" w:rsidRDefault="005D75C6"/>
        </w:tc>
      </w:tr>
      <w:tr w:rsidR="005D75C6" w14:paraId="310F3A6A" w14:textId="77777777">
        <w:tc>
          <w:tcPr>
            <w:tcW w:w="817" w:type="dxa"/>
          </w:tcPr>
          <w:p w14:paraId="75BA10B6" w14:textId="77777777" w:rsidR="005D75C6" w:rsidRPr="00052269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E2019B0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308673A4" w14:textId="77777777" w:rsidR="005D75C6" w:rsidRDefault="005D75C6">
            <w:pPr>
              <w:rPr>
                <w:rFonts w:ascii="Times New Roman" w:hAnsi="Times New Roman" w:cs="Times New Roman"/>
              </w:rPr>
            </w:pPr>
          </w:p>
        </w:tc>
      </w:tr>
      <w:tr w:rsidR="005D75C6" w14:paraId="28F87493" w14:textId="77777777">
        <w:tc>
          <w:tcPr>
            <w:tcW w:w="817" w:type="dxa"/>
          </w:tcPr>
          <w:p w14:paraId="3040B433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D4DCB24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C76E9E9" w14:textId="77777777" w:rsidR="005D75C6" w:rsidRDefault="005D75C6">
            <w:pPr>
              <w:rPr>
                <w:rFonts w:ascii="Times New Roman" w:hAnsi="Times New Roman" w:cs="Times New Roman"/>
              </w:rPr>
            </w:pPr>
          </w:p>
        </w:tc>
      </w:tr>
      <w:tr w:rsidR="005D75C6" w14:paraId="6B5C23BE" w14:textId="77777777">
        <w:tc>
          <w:tcPr>
            <w:tcW w:w="817" w:type="dxa"/>
          </w:tcPr>
          <w:p w14:paraId="5E9CF8A7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6FC02EC" w14:textId="77777777" w:rsidR="005D75C6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4D08F2EC" w14:textId="77777777" w:rsidR="005D75C6" w:rsidRDefault="00000000">
            <w:r>
              <w:t>3-10</w:t>
            </w:r>
          </w:p>
        </w:tc>
      </w:tr>
      <w:tr w:rsidR="005D75C6" w14:paraId="6605B22A" w14:textId="77777777">
        <w:tc>
          <w:tcPr>
            <w:tcW w:w="817" w:type="dxa"/>
          </w:tcPr>
          <w:p w14:paraId="48D43253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9B6F33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5905B139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Кадастровая стоимость</w:t>
            </w:r>
          </w:p>
          <w:p w14:paraId="4A6CAC4D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61AE295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РФ.</w:t>
            </w:r>
          </w:p>
          <w:p w14:paraId="10735B74" w14:textId="77777777" w:rsidR="005D75C6" w:rsidRDefault="00000000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 определяется в соответствии с Федеральным законом от 29.07.1998 г. №135-ФЗ «Об оценочной деятельности в Российской Федерации»</w:t>
            </w:r>
          </w:p>
          <w:p w14:paraId="34882524" w14:textId="77777777" w:rsidR="005D75C6" w:rsidRDefault="005D75C6"/>
        </w:tc>
      </w:tr>
      <w:tr w:rsidR="005D75C6" w14:paraId="7679B79F" w14:textId="77777777">
        <w:tc>
          <w:tcPr>
            <w:tcW w:w="817" w:type="dxa"/>
          </w:tcPr>
          <w:p w14:paraId="0390D82B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6C1941A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2B5BA946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6573B8AF" w14:textId="77777777">
        <w:tc>
          <w:tcPr>
            <w:tcW w:w="817" w:type="dxa"/>
          </w:tcPr>
          <w:p w14:paraId="36863CC2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6D5AAD4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5E076460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CA29D27" w14:textId="77777777" w:rsidR="005D75C6" w:rsidRDefault="005D75C6"/>
        </w:tc>
      </w:tr>
      <w:tr w:rsidR="005D75C6" w14:paraId="24BA08D6" w14:textId="77777777">
        <w:tc>
          <w:tcPr>
            <w:tcW w:w="15275" w:type="dxa"/>
            <w:gridSpan w:val="7"/>
          </w:tcPr>
          <w:p w14:paraId="2380F169" w14:textId="77777777" w:rsidR="005D75C6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5D75C6" w14:paraId="7498A6A6" w14:textId="77777777">
        <w:tc>
          <w:tcPr>
            <w:tcW w:w="817" w:type="dxa"/>
          </w:tcPr>
          <w:p w14:paraId="0FF1BC5B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D3B4E4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1FCF73C2" w14:textId="77777777" w:rsidR="005D75C6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</w:tr>
      <w:tr w:rsidR="005D75C6" w14:paraId="79DC875B" w14:textId="77777777">
        <w:tc>
          <w:tcPr>
            <w:tcW w:w="817" w:type="dxa"/>
          </w:tcPr>
          <w:p w14:paraId="1F3E31F5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00F3D07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53A4F1C9" w14:textId="77777777" w:rsidR="005D75C6" w:rsidRDefault="005D75C6"/>
        </w:tc>
      </w:tr>
      <w:tr w:rsidR="005D75C6" w14:paraId="454B8C8F" w14:textId="77777777">
        <w:tc>
          <w:tcPr>
            <w:tcW w:w="817" w:type="dxa"/>
          </w:tcPr>
          <w:p w14:paraId="1C419802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715893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65FBCB1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Гостиничное обслуживание</w:t>
            </w:r>
          </w:p>
          <w:p w14:paraId="01D6C279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(рекреация)</w:t>
            </w:r>
          </w:p>
          <w:p w14:paraId="26EF4C36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D75C6" w14:paraId="1F06F40B" w14:textId="77777777">
        <w:tc>
          <w:tcPr>
            <w:tcW w:w="817" w:type="dxa"/>
          </w:tcPr>
          <w:p w14:paraId="7E5C2BBA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1068059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Межевание ЗУ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176A0E2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D75C6" w14:paraId="7A080CD2" w14:textId="77777777">
        <w:tc>
          <w:tcPr>
            <w:tcW w:w="817" w:type="dxa"/>
          </w:tcPr>
          <w:p w14:paraId="68CCF9B9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A952319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6703758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D75C6" w14:paraId="4A8C68C7" w14:textId="77777777">
        <w:tc>
          <w:tcPr>
            <w:tcW w:w="15275" w:type="dxa"/>
            <w:gridSpan w:val="7"/>
          </w:tcPr>
          <w:p w14:paraId="21E0DD09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5D75C6" w14:paraId="065BD85C" w14:textId="77777777">
        <w:tc>
          <w:tcPr>
            <w:tcW w:w="817" w:type="dxa"/>
          </w:tcPr>
          <w:p w14:paraId="079C7137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7AFF312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</w:t>
            </w:r>
            <w:r>
              <w:rPr>
                <w:rFonts w:ascii="Times New Roman" w:hAnsi="Times New Roman" w:cs="Times New Roman"/>
              </w:rPr>
              <w:lastRenderedPageBreak/>
              <w:t>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540CB3D5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D75C6" w14:paraId="5538DA31" w14:textId="77777777">
        <w:tc>
          <w:tcPr>
            <w:tcW w:w="817" w:type="dxa"/>
          </w:tcPr>
          <w:p w14:paraId="0C87FD11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43F21" w14:textId="77777777" w:rsidR="005D75C6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35F6B98B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D75C6" w14:paraId="1456EA6F" w14:textId="77777777">
        <w:tc>
          <w:tcPr>
            <w:tcW w:w="817" w:type="dxa"/>
          </w:tcPr>
          <w:p w14:paraId="01177BB2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F112BC" w14:textId="77777777" w:rsidR="005D75C6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4768A38B" w14:textId="77777777" w:rsidR="005D75C6" w:rsidRDefault="005D75C6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5D75C6" w14:paraId="5A045900" w14:textId="77777777">
        <w:tc>
          <w:tcPr>
            <w:tcW w:w="817" w:type="dxa"/>
          </w:tcPr>
          <w:p w14:paraId="656C5D1E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93D3BF7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D323412" w14:textId="77777777" w:rsidR="005D75C6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Клепиковский муниципальный округ Рязанской области</w:t>
            </w:r>
          </w:p>
        </w:tc>
      </w:tr>
      <w:tr w:rsidR="005D75C6" w14:paraId="27C779A3" w14:textId="77777777">
        <w:tc>
          <w:tcPr>
            <w:tcW w:w="817" w:type="dxa"/>
          </w:tcPr>
          <w:p w14:paraId="73D73342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D65826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3700764F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6200018824</w:t>
            </w:r>
          </w:p>
        </w:tc>
      </w:tr>
      <w:tr w:rsidR="005D75C6" w14:paraId="318E7B6A" w14:textId="77777777">
        <w:tc>
          <w:tcPr>
            <w:tcW w:w="817" w:type="dxa"/>
          </w:tcPr>
          <w:p w14:paraId="2A9219E3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1F7F1BB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60016BB9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Буланова Вера Владимировна, заместитель главы администрации по экономическим и финансовым вопросам – начальник управления финансов</w:t>
            </w:r>
          </w:p>
        </w:tc>
      </w:tr>
      <w:tr w:rsidR="005D75C6" w14:paraId="098B679F" w14:textId="77777777">
        <w:tc>
          <w:tcPr>
            <w:tcW w:w="817" w:type="dxa"/>
          </w:tcPr>
          <w:p w14:paraId="422157DE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34A8A2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>
              <w:rPr>
                <w:rFonts w:ascii="Times New Roman" w:hAnsi="Times New Roman" w:cs="Times New Roman"/>
              </w:rPr>
              <w:t>e-mail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335FF2E" w14:textId="77777777" w:rsidR="005D75C6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+7(49142)26642, 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fku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klepiki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ryazan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  <w:lang w:val="en-US"/>
              </w:rPr>
              <w:t>gov</w:t>
            </w:r>
            <w:r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ru</w:t>
            </w:r>
            <w:proofErr w:type="spellEnd"/>
          </w:p>
        </w:tc>
      </w:tr>
      <w:tr w:rsidR="005D75C6" w14:paraId="4862D2B3" w14:textId="77777777">
        <w:tc>
          <w:tcPr>
            <w:tcW w:w="817" w:type="dxa"/>
          </w:tcPr>
          <w:p w14:paraId="4413056B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C3BEBA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7878ABC6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https://klepikovskiy.ryazan.gov.ru/activities/investitsii/</w:t>
            </w:r>
          </w:p>
        </w:tc>
      </w:tr>
      <w:tr w:rsidR="005D75C6" w14:paraId="3B6BCBBA" w14:textId="77777777">
        <w:tc>
          <w:tcPr>
            <w:tcW w:w="817" w:type="dxa"/>
          </w:tcPr>
          <w:p w14:paraId="1239FBF7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583EB86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40EF67BE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325E4E2B" w14:textId="77777777">
        <w:tc>
          <w:tcPr>
            <w:tcW w:w="15275" w:type="dxa"/>
            <w:gridSpan w:val="7"/>
          </w:tcPr>
          <w:p w14:paraId="31736108" w14:textId="77777777" w:rsidR="005D75C6" w:rsidRDefault="00000000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5D75C6" w14:paraId="1738D685" w14:textId="77777777">
        <w:trPr>
          <w:trHeight w:val="837"/>
        </w:trPr>
        <w:tc>
          <w:tcPr>
            <w:tcW w:w="817" w:type="dxa"/>
            <w:vMerge w:val="restart"/>
          </w:tcPr>
          <w:p w14:paraId="66E98E6D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2909DE64" w14:textId="77777777" w:rsidR="005D75C6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1987" w:type="dxa"/>
            <w:vMerge w:val="restart"/>
          </w:tcPr>
          <w:p w14:paraId="7AA5604A" w14:textId="77777777" w:rsidR="005D75C6" w:rsidRDefault="00000000"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356BFF67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B31EA76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4FC74C1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417D952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1F8E407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4508DBA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159E059" w14:textId="77777777" w:rsidR="005D75C6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2000B6FC" w14:textId="77777777" w:rsidR="005D75C6" w:rsidRDefault="005D75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678B6BD" w14:textId="77777777" w:rsidR="005D75C6" w:rsidRDefault="005D75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70075EA7" w14:textId="77777777" w:rsidR="005D75C6" w:rsidRDefault="0000000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5C71F62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230BD00A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D75C6" w14:paraId="4C1596AC" w14:textId="77777777">
        <w:trPr>
          <w:trHeight w:val="887"/>
        </w:trPr>
        <w:tc>
          <w:tcPr>
            <w:tcW w:w="817" w:type="dxa"/>
            <w:vMerge/>
          </w:tcPr>
          <w:p w14:paraId="7A8A5958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928B8B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000FAB" w14:textId="77777777" w:rsidR="005D75C6" w:rsidRDefault="005D75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265C121" w14:textId="77777777" w:rsidR="005D75C6" w:rsidRDefault="005D75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4AED6B3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426F3DFC" w14:textId="77777777" w:rsidR="005D75C6" w:rsidRDefault="005D75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40A9C5C9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D75C6" w14:paraId="4B719736" w14:textId="77777777">
        <w:trPr>
          <w:trHeight w:val="469"/>
        </w:trPr>
        <w:tc>
          <w:tcPr>
            <w:tcW w:w="817" w:type="dxa"/>
            <w:vMerge/>
          </w:tcPr>
          <w:p w14:paraId="7342187A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9B1F1E9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A9A5F92" w14:textId="77777777" w:rsidR="005D75C6" w:rsidRDefault="005D75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F513B68" w14:textId="77777777" w:rsidR="005D75C6" w:rsidRDefault="005D75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A60D6AE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40189924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AB7E24F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D75C6" w14:paraId="2DD4AC67" w14:textId="77777777">
        <w:trPr>
          <w:trHeight w:val="381"/>
        </w:trPr>
        <w:tc>
          <w:tcPr>
            <w:tcW w:w="817" w:type="dxa"/>
            <w:vMerge/>
          </w:tcPr>
          <w:p w14:paraId="5FC2DA64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1411E1F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A2D6566" w14:textId="77777777" w:rsidR="005D75C6" w:rsidRDefault="005D75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A97E799" w14:textId="77777777" w:rsidR="005D75C6" w:rsidRDefault="005D75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09CC7DA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59ABC5EB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D75C6" w14:paraId="5BC40360" w14:textId="77777777">
        <w:trPr>
          <w:trHeight w:val="381"/>
        </w:trPr>
        <w:tc>
          <w:tcPr>
            <w:tcW w:w="817" w:type="dxa"/>
            <w:vMerge/>
          </w:tcPr>
          <w:p w14:paraId="52E6B1B3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3C0866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51B323B" w14:textId="77777777" w:rsidR="005D75C6" w:rsidRDefault="005D75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62E0F8" w14:textId="77777777" w:rsidR="005D75C6" w:rsidRDefault="005D75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F5D5445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14" w:type="dxa"/>
          </w:tcPr>
          <w:p w14:paraId="1A76D487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425088B4" w14:textId="77777777">
        <w:trPr>
          <w:trHeight w:val="381"/>
        </w:trPr>
        <w:tc>
          <w:tcPr>
            <w:tcW w:w="817" w:type="dxa"/>
            <w:vMerge/>
          </w:tcPr>
          <w:p w14:paraId="09C26CE5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2D839B4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2A5DD2" w14:textId="77777777" w:rsidR="005D75C6" w:rsidRDefault="005D75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05E1A4E" w14:textId="77777777" w:rsidR="005D75C6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5240B15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2CA224A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индивидуальных колодцев и скважин</w:t>
            </w:r>
          </w:p>
          <w:p w14:paraId="1F921586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21ABB58D" w14:textId="77777777">
        <w:trPr>
          <w:trHeight w:val="381"/>
        </w:trPr>
        <w:tc>
          <w:tcPr>
            <w:tcW w:w="817" w:type="dxa"/>
            <w:vMerge/>
          </w:tcPr>
          <w:p w14:paraId="269935C3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B0418B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ACF6B2E" w14:textId="77777777" w:rsidR="005D75C6" w:rsidRDefault="005D75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24F9CF3" w14:textId="77777777" w:rsidR="005D75C6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7344FCED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8A80A9B" w14:textId="77777777" w:rsidR="005D75C6" w:rsidRDefault="005D75C6"/>
        </w:tc>
      </w:tr>
      <w:tr w:rsidR="005D75C6" w14:paraId="5904DB07" w14:textId="77777777">
        <w:trPr>
          <w:trHeight w:val="381"/>
        </w:trPr>
        <w:tc>
          <w:tcPr>
            <w:tcW w:w="817" w:type="dxa"/>
            <w:vMerge/>
          </w:tcPr>
          <w:p w14:paraId="5360A283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D474F96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C4F8B8" w14:textId="77777777" w:rsidR="005D75C6" w:rsidRDefault="005D75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68692C4" w14:textId="77777777" w:rsidR="005D75C6" w:rsidRDefault="005D75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3B96702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0AB19098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D75C6" w14:paraId="683AFD3E" w14:textId="77777777">
        <w:trPr>
          <w:trHeight w:val="381"/>
        </w:trPr>
        <w:tc>
          <w:tcPr>
            <w:tcW w:w="817" w:type="dxa"/>
            <w:vMerge/>
          </w:tcPr>
          <w:p w14:paraId="2A538425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0148CB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9528D49" w14:textId="77777777" w:rsidR="005D75C6" w:rsidRDefault="005D75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F02CE76" w14:textId="77777777" w:rsidR="005D75C6" w:rsidRDefault="005D75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B74D65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821154D" w14:textId="77777777" w:rsidR="005D75C6" w:rsidRDefault="005D75C6"/>
        </w:tc>
      </w:tr>
      <w:tr w:rsidR="005D75C6" w14:paraId="0EAC702C" w14:textId="77777777">
        <w:tc>
          <w:tcPr>
            <w:tcW w:w="817" w:type="dxa"/>
            <w:vMerge w:val="restart"/>
          </w:tcPr>
          <w:p w14:paraId="3A121E4C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64211D3A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  <w:vMerge w:val="restart"/>
          </w:tcPr>
          <w:p w14:paraId="656B2F2E" w14:textId="77777777" w:rsidR="005D75C6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5BFDF43E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88FC404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E5FB0F4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814893C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6E1A1BC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9066218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4EE006C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992F092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523F9DC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35718D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D51CED2" w14:textId="77777777" w:rsidR="005D75C6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6678024A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4FCBB5C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42E161D6" w14:textId="77777777">
        <w:tc>
          <w:tcPr>
            <w:tcW w:w="817" w:type="dxa"/>
            <w:vMerge/>
          </w:tcPr>
          <w:p w14:paraId="085800DC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325A63B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666E2A6" w14:textId="77777777" w:rsidR="005D75C6" w:rsidRDefault="005D75C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411E380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D51A699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0713A95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1336565B" w14:textId="77777777">
        <w:tc>
          <w:tcPr>
            <w:tcW w:w="817" w:type="dxa"/>
            <w:vMerge/>
          </w:tcPr>
          <w:p w14:paraId="5B732462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B47B50A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F940FC" w14:textId="77777777" w:rsidR="005D75C6" w:rsidRDefault="005D75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3EE33B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0A0268E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1AF3BA14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6F958FBB" w14:textId="77777777">
        <w:tc>
          <w:tcPr>
            <w:tcW w:w="817" w:type="dxa"/>
            <w:vMerge/>
          </w:tcPr>
          <w:p w14:paraId="269B8BCF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84F3C82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2D1212D" w14:textId="77777777" w:rsidR="005D75C6" w:rsidRDefault="005D75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F2AAB1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78B1EFE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5F30D62E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1E9C5A1A" w14:textId="77777777">
        <w:tc>
          <w:tcPr>
            <w:tcW w:w="817" w:type="dxa"/>
            <w:vMerge/>
          </w:tcPr>
          <w:p w14:paraId="57B7DDC9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C454BE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DF3C601" w14:textId="77777777" w:rsidR="005D75C6" w:rsidRDefault="005D75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BFFEB0E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3E957FE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39E1984B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442ABFE8" w14:textId="77777777">
        <w:tc>
          <w:tcPr>
            <w:tcW w:w="817" w:type="dxa"/>
            <w:vMerge/>
          </w:tcPr>
          <w:p w14:paraId="6F395DA7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6CAB114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8F804D7" w14:textId="77777777" w:rsidR="005D75C6" w:rsidRDefault="005D75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DE64E7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7D1BF9E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74B0F819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3BDA5D69" w14:textId="77777777">
        <w:tc>
          <w:tcPr>
            <w:tcW w:w="817" w:type="dxa"/>
            <w:vMerge/>
          </w:tcPr>
          <w:p w14:paraId="3711059E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3114C2D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9A422A7" w14:textId="77777777" w:rsidR="005D75C6" w:rsidRDefault="005D75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8D2455F" w14:textId="77777777" w:rsidR="005D75C6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15BC2C26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6EF67116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Индивидуальный септик</w:t>
            </w:r>
          </w:p>
          <w:p w14:paraId="7F5D5D89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26948A39" w14:textId="77777777">
        <w:trPr>
          <w:trHeight w:val="253"/>
        </w:trPr>
        <w:tc>
          <w:tcPr>
            <w:tcW w:w="817" w:type="dxa"/>
            <w:vMerge/>
          </w:tcPr>
          <w:p w14:paraId="433E5CBC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A787F19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BB0C404" w14:textId="77777777" w:rsidR="005D75C6" w:rsidRDefault="005D75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5C9071" w14:textId="77777777" w:rsidR="005D75C6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51E015D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7B271D1B" w14:textId="77777777" w:rsidR="005D75C6" w:rsidRDefault="005D75C6"/>
        </w:tc>
      </w:tr>
      <w:tr w:rsidR="005D75C6" w14:paraId="1CDFCEE2" w14:textId="77777777">
        <w:tc>
          <w:tcPr>
            <w:tcW w:w="817" w:type="dxa"/>
            <w:vMerge/>
          </w:tcPr>
          <w:p w14:paraId="2B877876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72512D9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450C95A" w14:textId="77777777" w:rsidR="005D75C6" w:rsidRDefault="005D75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A495638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A7D51A1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4B13235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24963BE4" w14:textId="77777777">
        <w:tc>
          <w:tcPr>
            <w:tcW w:w="817" w:type="dxa"/>
            <w:vMerge/>
          </w:tcPr>
          <w:p w14:paraId="51106D59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E3FC07A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EC7FDA8" w14:textId="77777777" w:rsidR="005D75C6" w:rsidRDefault="005D75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5B0142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34BF1C2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3865C79" w14:textId="77777777" w:rsidR="005D75C6" w:rsidRDefault="005D75C6"/>
        </w:tc>
      </w:tr>
      <w:tr w:rsidR="005D75C6" w14:paraId="61488596" w14:textId="77777777">
        <w:tc>
          <w:tcPr>
            <w:tcW w:w="817" w:type="dxa"/>
            <w:vMerge w:val="restart"/>
          </w:tcPr>
          <w:p w14:paraId="32847192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E05BC6B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1987" w:type="dxa"/>
            <w:vMerge w:val="restart"/>
          </w:tcPr>
          <w:p w14:paraId="5D1A0832" w14:textId="77777777" w:rsidR="005D75C6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 xml:space="preserve">Возможно </w:t>
            </w:r>
            <w:r>
              <w:rPr>
                <w:rFonts w:ascii="Times New Roman" w:hAnsi="Times New Roman" w:cs="Times New Roman"/>
                <w:iCs/>
              </w:rPr>
              <w:lastRenderedPageBreak/>
              <w:t>создание</w:t>
            </w:r>
          </w:p>
        </w:tc>
        <w:tc>
          <w:tcPr>
            <w:tcW w:w="1417" w:type="dxa"/>
            <w:vMerge w:val="restart"/>
          </w:tcPr>
          <w:p w14:paraId="4AB95043" w14:textId="77777777" w:rsidR="005D75C6" w:rsidRDefault="005D75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248FBF9" w14:textId="77777777" w:rsidR="005D75C6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04F74CF0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Газоснабжение Тариф на </w:t>
            </w:r>
            <w:r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26" w:type="dxa"/>
            <w:gridSpan w:val="2"/>
          </w:tcPr>
          <w:p w14:paraId="1E4F3F9F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16834458" w14:textId="77777777">
        <w:tc>
          <w:tcPr>
            <w:tcW w:w="817" w:type="dxa"/>
            <w:vMerge/>
          </w:tcPr>
          <w:p w14:paraId="3639A8A1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06F9DC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FAC50CC" w14:textId="77777777" w:rsidR="005D75C6" w:rsidRDefault="005D75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0A4A72F" w14:textId="77777777" w:rsidR="005D75C6" w:rsidRDefault="005D75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AE8055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Газоснабжение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4C7DF094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29C5670D" w14:textId="77777777">
        <w:tc>
          <w:tcPr>
            <w:tcW w:w="817" w:type="dxa"/>
            <w:vMerge/>
          </w:tcPr>
          <w:p w14:paraId="44E1B0FF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14FF5FD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39CAC1A" w14:textId="77777777" w:rsidR="005D75C6" w:rsidRDefault="005D75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C8315F7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BEEB198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1F2000A4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62CDDD9A" w14:textId="77777777">
        <w:tc>
          <w:tcPr>
            <w:tcW w:w="817" w:type="dxa"/>
            <w:vMerge/>
          </w:tcPr>
          <w:p w14:paraId="150F1E8A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0134C2F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F5E5574" w14:textId="77777777" w:rsidR="005D75C6" w:rsidRDefault="005D75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1012DB0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542ABCE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69C5C2C5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4257EEA2" w14:textId="77777777">
        <w:tc>
          <w:tcPr>
            <w:tcW w:w="817" w:type="dxa"/>
            <w:vMerge/>
          </w:tcPr>
          <w:p w14:paraId="0EBB3537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F53168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F7545FC" w14:textId="77777777" w:rsidR="005D75C6" w:rsidRDefault="005D75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10AC145" w14:textId="77777777" w:rsidR="005D75C6" w:rsidRDefault="005D75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4A53D0D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223CC0D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03E067FE" w14:textId="77777777">
        <w:tc>
          <w:tcPr>
            <w:tcW w:w="817" w:type="dxa"/>
            <w:vMerge/>
          </w:tcPr>
          <w:p w14:paraId="426A8382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B43F715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96AA6D6" w14:textId="77777777" w:rsidR="005D75C6" w:rsidRDefault="005D75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B8F4127" w14:textId="77777777" w:rsidR="005D75C6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61C32DBD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7BE8AD2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370ADF76" w14:textId="77777777">
        <w:trPr>
          <w:trHeight w:val="253"/>
        </w:trPr>
        <w:tc>
          <w:tcPr>
            <w:tcW w:w="817" w:type="dxa"/>
            <w:vMerge/>
          </w:tcPr>
          <w:p w14:paraId="53023C9C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7DC1580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318765" w14:textId="77777777" w:rsidR="005D75C6" w:rsidRDefault="005D75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4241ADD" w14:textId="77777777" w:rsidR="005D75C6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48275CC9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91F7652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8,606</w:t>
            </w:r>
          </w:p>
        </w:tc>
      </w:tr>
      <w:tr w:rsidR="005D75C6" w14:paraId="28EBF9C1" w14:textId="77777777">
        <w:tc>
          <w:tcPr>
            <w:tcW w:w="817" w:type="dxa"/>
            <w:vMerge/>
          </w:tcPr>
          <w:p w14:paraId="372B8A22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5F1325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66E2F49" w14:textId="77777777" w:rsidR="005D75C6" w:rsidRDefault="005D75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18C9E0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E0585B7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64E7BA89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5</w:t>
            </w:r>
          </w:p>
        </w:tc>
      </w:tr>
      <w:tr w:rsidR="005D75C6" w14:paraId="59A4E1C0" w14:textId="77777777">
        <w:tc>
          <w:tcPr>
            <w:tcW w:w="817" w:type="dxa"/>
            <w:vMerge/>
          </w:tcPr>
          <w:p w14:paraId="7FD92EBC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9E2E964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1208E5A" w14:textId="77777777" w:rsidR="005D75C6" w:rsidRDefault="005D75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901D12F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5C2E4A5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30CA6F6D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Подключение возможно осуществить от газопровода высокого, среднего и низкого давления кадастровый номер 62:05:0000000:455 Д-63 мм, Расстояние от точки подключения составляет ориентировочно 3 км.</w:t>
            </w:r>
          </w:p>
          <w:p w14:paraId="61216823" w14:textId="77777777" w:rsidR="005D75C6" w:rsidRDefault="00000000">
            <w:r>
              <w:rPr>
                <w:rFonts w:ascii="Times New Roman" w:hAnsi="Times New Roman" w:cs="Times New Roman"/>
                <w:iCs/>
              </w:rPr>
              <w:t>Предельная свободная мощность в точке подключения</w:t>
            </w:r>
          </w:p>
        </w:tc>
      </w:tr>
      <w:tr w:rsidR="005D75C6" w14:paraId="35602A7F" w14:textId="77777777">
        <w:tc>
          <w:tcPr>
            <w:tcW w:w="817" w:type="dxa"/>
            <w:vMerge w:val="restart"/>
          </w:tcPr>
          <w:p w14:paraId="25757731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266A509E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1987" w:type="dxa"/>
            <w:vMerge w:val="restart"/>
          </w:tcPr>
          <w:p w14:paraId="57A3919E" w14:textId="77777777" w:rsidR="005D75C6" w:rsidRDefault="00000000"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39163A88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4D04EF8" w14:textId="77777777" w:rsidR="005D75C6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66725895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BBD39D3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1B6AC5D3" w14:textId="77777777">
        <w:tc>
          <w:tcPr>
            <w:tcW w:w="817" w:type="dxa"/>
            <w:vMerge/>
          </w:tcPr>
          <w:p w14:paraId="454B119E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BEFBF2D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78606F3" w14:textId="77777777" w:rsidR="005D75C6" w:rsidRDefault="005D75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BC57DCF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2782666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5665D35F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5CEE3F84" w14:textId="77777777">
        <w:tc>
          <w:tcPr>
            <w:tcW w:w="817" w:type="dxa"/>
            <w:vMerge/>
          </w:tcPr>
          <w:p w14:paraId="6A33DFC1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1BE07A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7FA1B4" w14:textId="77777777" w:rsidR="005D75C6" w:rsidRDefault="005D75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E6B5A1F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76D280A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51A5B3C4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3A5118D9" w14:textId="77777777">
        <w:tc>
          <w:tcPr>
            <w:tcW w:w="817" w:type="dxa"/>
            <w:vMerge/>
          </w:tcPr>
          <w:p w14:paraId="3B079893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D750F47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ED7E264" w14:textId="77777777" w:rsidR="005D75C6" w:rsidRDefault="005D75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52119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37ED8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7F45F83C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47C966A3" w14:textId="77777777">
        <w:tc>
          <w:tcPr>
            <w:tcW w:w="817" w:type="dxa"/>
            <w:vMerge/>
          </w:tcPr>
          <w:p w14:paraId="54330AD5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336A97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CFB32" w14:textId="77777777" w:rsidR="005D75C6" w:rsidRDefault="005D75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B8D8CED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06418D2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B18F706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794614BB" w14:textId="77777777">
        <w:tc>
          <w:tcPr>
            <w:tcW w:w="817" w:type="dxa"/>
            <w:vMerge/>
          </w:tcPr>
          <w:p w14:paraId="147363AB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C3528A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542538C" w14:textId="77777777" w:rsidR="005D75C6" w:rsidRDefault="005D75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C8BEC6A" w14:textId="77777777" w:rsidR="005D75C6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3EF96E15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200F1BA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6EF7BF47" w14:textId="77777777">
        <w:trPr>
          <w:trHeight w:val="253"/>
        </w:trPr>
        <w:tc>
          <w:tcPr>
            <w:tcW w:w="817" w:type="dxa"/>
            <w:vMerge/>
          </w:tcPr>
          <w:p w14:paraId="10963191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CF833CE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8E86584" w14:textId="77777777" w:rsidR="005D75C6" w:rsidRDefault="005D75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8B4035" w14:textId="77777777" w:rsidR="005D75C6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72B277E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D96D861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5,07</w:t>
            </w:r>
          </w:p>
        </w:tc>
      </w:tr>
      <w:tr w:rsidR="005D75C6" w14:paraId="36279AE3" w14:textId="77777777">
        <w:tc>
          <w:tcPr>
            <w:tcW w:w="817" w:type="dxa"/>
            <w:vMerge/>
          </w:tcPr>
          <w:p w14:paraId="3171EFEB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B0DDE36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E12C7A2" w14:textId="77777777" w:rsidR="005D75C6" w:rsidRDefault="005D75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181822C" w14:textId="77777777" w:rsidR="005D75C6" w:rsidRDefault="005D75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06B902D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2986DF0C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0,008</w:t>
            </w:r>
          </w:p>
        </w:tc>
      </w:tr>
      <w:tr w:rsidR="005D75C6" w14:paraId="4C35C747" w14:textId="77777777">
        <w:tc>
          <w:tcPr>
            <w:tcW w:w="817" w:type="dxa"/>
            <w:vMerge/>
          </w:tcPr>
          <w:p w14:paraId="286DD3E7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670BCE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3C8ADE" w14:textId="77777777" w:rsidR="005D75C6" w:rsidRDefault="005D75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1A846DB" w14:textId="77777777" w:rsidR="005D75C6" w:rsidRDefault="005D75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B32218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662FA0B9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Ближайшим открытой трансформаторной подстанцией является КТП №4096, имеющая текущий резерв мощности для технологического присоединения 0,008 МВт</w:t>
            </w:r>
          </w:p>
        </w:tc>
      </w:tr>
      <w:tr w:rsidR="005D75C6" w14:paraId="79DA3EC6" w14:textId="77777777">
        <w:tc>
          <w:tcPr>
            <w:tcW w:w="817" w:type="dxa"/>
            <w:vMerge w:val="restart"/>
          </w:tcPr>
          <w:p w14:paraId="462AC21D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7165ABC6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1987" w:type="dxa"/>
            <w:vMerge w:val="restart"/>
          </w:tcPr>
          <w:p w14:paraId="647BB194" w14:textId="77777777" w:rsidR="005D75C6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78587545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497D797" w14:textId="77777777" w:rsidR="005D75C6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0036C20E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4FBF52D9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246EFC23" w14:textId="77777777">
        <w:tc>
          <w:tcPr>
            <w:tcW w:w="817" w:type="dxa"/>
            <w:vMerge/>
          </w:tcPr>
          <w:p w14:paraId="44A72864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BC564E9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EBD1DA7" w14:textId="77777777" w:rsidR="005D75C6" w:rsidRDefault="005D75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82775CB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CDEDCB1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2CC5342A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6EC2C7C2" w14:textId="77777777">
        <w:tc>
          <w:tcPr>
            <w:tcW w:w="817" w:type="dxa"/>
            <w:vMerge/>
          </w:tcPr>
          <w:p w14:paraId="50CB8C20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BCB976B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7CBE03" w14:textId="77777777" w:rsidR="005D75C6" w:rsidRDefault="005D75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8924046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DB88656" w14:textId="77777777" w:rsidR="005D75C6" w:rsidRDefault="00000000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6B0660F7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5DD14964" w14:textId="77777777">
        <w:tc>
          <w:tcPr>
            <w:tcW w:w="817" w:type="dxa"/>
            <w:vMerge/>
          </w:tcPr>
          <w:p w14:paraId="41764A33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094F94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A3EE4C9" w14:textId="77777777" w:rsidR="005D75C6" w:rsidRDefault="005D75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DBF553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65F1FC2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1A522E92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2231C443" w14:textId="77777777">
        <w:tc>
          <w:tcPr>
            <w:tcW w:w="817" w:type="dxa"/>
            <w:vMerge/>
          </w:tcPr>
          <w:p w14:paraId="40F95D91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9874E28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6CE1D24" w14:textId="77777777" w:rsidR="005D75C6" w:rsidRDefault="005D75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C40A1ED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690F59C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22B4CE6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772CFAE7" w14:textId="77777777">
        <w:tc>
          <w:tcPr>
            <w:tcW w:w="817" w:type="dxa"/>
            <w:vMerge/>
          </w:tcPr>
          <w:p w14:paraId="6A42F45C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5A56C34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634C741" w14:textId="77777777" w:rsidR="005D75C6" w:rsidRDefault="005D75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1CCE394" w14:textId="77777777" w:rsidR="005D75C6" w:rsidRDefault="0000000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6C436BDF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18E324F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44FD82A5" w14:textId="77777777">
        <w:trPr>
          <w:trHeight w:val="253"/>
        </w:trPr>
        <w:tc>
          <w:tcPr>
            <w:tcW w:w="817" w:type="dxa"/>
            <w:vMerge/>
          </w:tcPr>
          <w:p w14:paraId="13A27A04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B2F95F0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97F1A7" w14:textId="77777777" w:rsidR="005D75C6" w:rsidRDefault="005D75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F1E68DD" w14:textId="77777777" w:rsidR="005D75C6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6CA9ADEA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4481DCB9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41E0B9B3" w14:textId="77777777">
        <w:tc>
          <w:tcPr>
            <w:tcW w:w="817" w:type="dxa"/>
            <w:vMerge/>
          </w:tcPr>
          <w:p w14:paraId="4C89BAD3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AD1040C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952092" w14:textId="77777777" w:rsidR="005D75C6" w:rsidRDefault="005D75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0F3D35" w14:textId="77777777" w:rsidR="005D75C6" w:rsidRDefault="005D75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EABEE9F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04EE37D6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2E605590" w14:textId="77777777">
        <w:tc>
          <w:tcPr>
            <w:tcW w:w="817" w:type="dxa"/>
            <w:vMerge/>
          </w:tcPr>
          <w:p w14:paraId="6540E144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0ED45C" w14:textId="77777777" w:rsidR="005D75C6" w:rsidRDefault="005D75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4F57B0E" w14:textId="77777777" w:rsidR="005D75C6" w:rsidRDefault="005D75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87E9350" w14:textId="77777777" w:rsidR="005D75C6" w:rsidRDefault="005D75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E64BFD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5FFE005A" w14:textId="77777777" w:rsidR="005D75C6" w:rsidRDefault="005D75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02FF42DE" w14:textId="77777777">
        <w:tc>
          <w:tcPr>
            <w:tcW w:w="15275" w:type="dxa"/>
            <w:gridSpan w:val="7"/>
          </w:tcPr>
          <w:p w14:paraId="40BF391F" w14:textId="77777777" w:rsidR="005D75C6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D75C6" w14:paraId="5E1C81E9" w14:textId="77777777">
        <w:tc>
          <w:tcPr>
            <w:tcW w:w="817" w:type="dxa"/>
          </w:tcPr>
          <w:p w14:paraId="15B4E1A5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74123C0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Наличие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9055F0E" w14:textId="77777777" w:rsidR="005D75C6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D75C6" w14:paraId="7CF5DB6D" w14:textId="77777777">
        <w:tc>
          <w:tcPr>
            <w:tcW w:w="817" w:type="dxa"/>
          </w:tcPr>
          <w:p w14:paraId="06B0C228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6152B55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</w:t>
            </w:r>
            <w:r>
              <w:rPr>
                <w:rFonts w:ascii="Times New Roman" w:hAnsi="Times New Roman" w:cs="Times New Roman"/>
              </w:rPr>
              <w:lastRenderedPageBreak/>
              <w:t>руб./тонна *</w:t>
            </w:r>
          </w:p>
        </w:tc>
        <w:tc>
          <w:tcPr>
            <w:tcW w:w="11906" w:type="dxa"/>
            <w:gridSpan w:val="5"/>
          </w:tcPr>
          <w:p w14:paraId="352C3B90" w14:textId="77777777" w:rsidR="005D75C6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5155</w:t>
            </w:r>
          </w:p>
        </w:tc>
      </w:tr>
      <w:tr w:rsidR="005D75C6" w14:paraId="473E7CD0" w14:textId="77777777">
        <w:tc>
          <w:tcPr>
            <w:tcW w:w="817" w:type="dxa"/>
          </w:tcPr>
          <w:p w14:paraId="7EEFD5D0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EA7815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ТКО Тариф, руб./куб. м *</w:t>
            </w:r>
          </w:p>
        </w:tc>
        <w:tc>
          <w:tcPr>
            <w:tcW w:w="11906" w:type="dxa"/>
            <w:gridSpan w:val="5"/>
          </w:tcPr>
          <w:p w14:paraId="2B0DB0A5" w14:textId="77777777" w:rsidR="005D75C6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D75C6" w14:paraId="17D83514" w14:textId="77777777">
        <w:tc>
          <w:tcPr>
            <w:tcW w:w="15275" w:type="dxa"/>
            <w:gridSpan w:val="7"/>
          </w:tcPr>
          <w:p w14:paraId="43470D5B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5D75C6" w14:paraId="0C5E986A" w14:textId="77777777">
        <w:tc>
          <w:tcPr>
            <w:tcW w:w="817" w:type="dxa"/>
          </w:tcPr>
          <w:p w14:paraId="5C78EBA6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5F51FAA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7CC86DD" w14:textId="77777777" w:rsidR="005D75C6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5D75C6" w14:paraId="6576DA4B" w14:textId="77777777">
        <w:tc>
          <w:tcPr>
            <w:tcW w:w="817" w:type="dxa"/>
          </w:tcPr>
          <w:p w14:paraId="2409E2F7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A54EA02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ж/</w:t>
            </w:r>
            <w:proofErr w:type="gramStart"/>
            <w:r>
              <w:rPr>
                <w:rFonts w:ascii="Times New Roman" w:hAnsi="Times New Roman" w:cs="Times New Roman"/>
              </w:rPr>
              <w:t xml:space="preserve">д 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16A2251F" w14:textId="77777777" w:rsidR="005D75C6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5D75C6" w14:paraId="4873F98C" w14:textId="77777777">
        <w:tc>
          <w:tcPr>
            <w:tcW w:w="817" w:type="dxa"/>
          </w:tcPr>
          <w:p w14:paraId="1BA16CC1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AD5E51C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парковки грузового транспорта *</w:t>
            </w:r>
          </w:p>
        </w:tc>
        <w:tc>
          <w:tcPr>
            <w:tcW w:w="11906" w:type="dxa"/>
            <w:gridSpan w:val="5"/>
          </w:tcPr>
          <w:p w14:paraId="1AC3111B" w14:textId="77777777" w:rsidR="005D75C6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5D75C6" w14:paraId="05DE7D9D" w14:textId="77777777">
        <w:tc>
          <w:tcPr>
            <w:tcW w:w="817" w:type="dxa"/>
          </w:tcPr>
          <w:p w14:paraId="2439474D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712DD6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4F854EA" w14:textId="77777777" w:rsidR="005D75C6" w:rsidRDefault="005D75C6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D75C6" w14:paraId="766646B6" w14:textId="77777777">
        <w:tc>
          <w:tcPr>
            <w:tcW w:w="15275" w:type="dxa"/>
            <w:gridSpan w:val="7"/>
          </w:tcPr>
          <w:p w14:paraId="43859307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5D75C6" w14:paraId="6D409E42" w14:textId="77777777">
        <w:tc>
          <w:tcPr>
            <w:tcW w:w="817" w:type="dxa"/>
          </w:tcPr>
          <w:p w14:paraId="4CB3A5C8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2EBD8A1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процедуры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CE24C57" w14:textId="77777777" w:rsidR="005D75C6" w:rsidRDefault="00000000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209773C2" w14:textId="77777777" w:rsidR="005D75C6" w:rsidRDefault="00000000">
            <w:pPr>
              <w:pStyle w:val="afb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5D75C6" w14:paraId="3B8CBF75" w14:textId="77777777">
        <w:tc>
          <w:tcPr>
            <w:tcW w:w="817" w:type="dxa"/>
          </w:tcPr>
          <w:p w14:paraId="63044070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528E945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D89DB12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2CA64E08" w14:textId="77777777" w:rsidR="005D75C6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030C5291" w14:textId="77777777" w:rsidR="005D75C6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0AC826FF" w14:textId="77777777" w:rsidR="005D75C6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5D75C6" w14:paraId="2ABCF80D" w14:textId="77777777">
        <w:tc>
          <w:tcPr>
            <w:tcW w:w="817" w:type="dxa"/>
          </w:tcPr>
          <w:p w14:paraId="2199CC87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482A37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эл. почты для подачи заявки *</w:t>
            </w:r>
          </w:p>
        </w:tc>
        <w:tc>
          <w:tcPr>
            <w:tcW w:w="11906" w:type="dxa"/>
            <w:gridSpan w:val="5"/>
          </w:tcPr>
          <w:p w14:paraId="7F884B48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office@rrdc.ru</w:t>
            </w:r>
          </w:p>
        </w:tc>
      </w:tr>
      <w:tr w:rsidR="005D75C6" w14:paraId="11CAA093" w14:textId="77777777">
        <w:tc>
          <w:tcPr>
            <w:tcW w:w="817" w:type="dxa"/>
          </w:tcPr>
          <w:p w14:paraId="2E84DDF8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A44455E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форму подачи заявки *</w:t>
            </w:r>
          </w:p>
        </w:tc>
        <w:tc>
          <w:tcPr>
            <w:tcW w:w="11906" w:type="dxa"/>
            <w:gridSpan w:val="5"/>
          </w:tcPr>
          <w:p w14:paraId="6825EB8E" w14:textId="77777777" w:rsidR="005D75C6" w:rsidRDefault="00000000">
            <w:pPr>
              <w:rPr>
                <w:rFonts w:ascii="Times New Roman" w:hAnsi="Times New Roman" w:cs="Times New Roman"/>
              </w:rPr>
            </w:pPr>
            <w:hyperlink r:id="rId8" w:tooltip="https://investryazan.ru/ru/page/zayavka_na_invest_proekt" w:history="1">
              <w:r>
                <w:rPr>
                  <w:rStyle w:val="aff1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5D75C6" w14:paraId="569904C7" w14:textId="77777777">
        <w:tc>
          <w:tcPr>
            <w:tcW w:w="817" w:type="dxa"/>
          </w:tcPr>
          <w:p w14:paraId="257ECFCA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F64E8E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</w:t>
            </w:r>
            <w:r>
              <w:rPr>
                <w:rFonts w:ascii="Times New Roman" w:hAnsi="Times New Roman" w:cs="Times New Roman"/>
              </w:rPr>
              <w:lastRenderedPageBreak/>
              <w:t xml:space="preserve">реализации на площадке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0304CB7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 - Строительство</w:t>
            </w:r>
          </w:p>
          <w:p w14:paraId="37FBEBFC" w14:textId="77777777" w:rsidR="005D75C6" w:rsidRDefault="005D75C6"/>
        </w:tc>
      </w:tr>
      <w:tr w:rsidR="005D75C6" w14:paraId="4D0469D9" w14:textId="77777777">
        <w:tc>
          <w:tcPr>
            <w:tcW w:w="817" w:type="dxa"/>
          </w:tcPr>
          <w:p w14:paraId="47592527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1F3215C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753983F" w14:textId="77777777" w:rsidR="005D75C6" w:rsidRDefault="005D75C6"/>
        </w:tc>
      </w:tr>
      <w:tr w:rsidR="005D75C6" w14:paraId="5D44900B" w14:textId="77777777">
        <w:tc>
          <w:tcPr>
            <w:tcW w:w="817" w:type="dxa"/>
          </w:tcPr>
          <w:p w14:paraId="3D5D962E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572F36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DBB15EB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D75C6" w14:paraId="0C5DE686" w14:textId="77777777">
        <w:tc>
          <w:tcPr>
            <w:tcW w:w="817" w:type="dxa"/>
          </w:tcPr>
          <w:p w14:paraId="2A56CE43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F33B921" w14:textId="77777777" w:rsidR="005D75C6" w:rsidRDefault="00000000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E520A31" w14:textId="77777777" w:rsidR="005D75C6" w:rsidRDefault="005D75C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D75C6" w14:paraId="25E91494" w14:textId="77777777">
        <w:tc>
          <w:tcPr>
            <w:tcW w:w="817" w:type="dxa"/>
          </w:tcPr>
          <w:p w14:paraId="09616BAA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96C0915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40A570E7" w14:textId="77777777" w:rsidR="005D75C6" w:rsidRDefault="005D75C6">
            <w:pPr>
              <w:rPr>
                <w:rFonts w:ascii="Times New Roman" w:hAnsi="Times New Roman" w:cs="Times New Roman"/>
              </w:rPr>
            </w:pPr>
          </w:p>
        </w:tc>
      </w:tr>
      <w:tr w:rsidR="005D75C6" w14:paraId="4B18537D" w14:textId="77777777">
        <w:tc>
          <w:tcPr>
            <w:tcW w:w="817" w:type="dxa"/>
          </w:tcPr>
          <w:p w14:paraId="79C73041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9931A2F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1906" w:type="dxa"/>
            <w:gridSpan w:val="5"/>
          </w:tcPr>
          <w:p w14:paraId="4B605E8E" w14:textId="77777777" w:rsidR="005D75C6" w:rsidRDefault="005D75C6"/>
        </w:tc>
      </w:tr>
      <w:tr w:rsidR="005D75C6" w14:paraId="3B30ABE9" w14:textId="77777777">
        <w:tc>
          <w:tcPr>
            <w:tcW w:w="817" w:type="dxa"/>
          </w:tcPr>
          <w:p w14:paraId="7F47BD72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E3BB2D9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53493986" w14:textId="77777777" w:rsidR="005D75C6" w:rsidRDefault="005D75C6"/>
        </w:tc>
      </w:tr>
      <w:tr w:rsidR="005D75C6" w14:paraId="0FC7750F" w14:textId="77777777">
        <w:trPr>
          <w:trHeight w:val="393"/>
        </w:trPr>
        <w:tc>
          <w:tcPr>
            <w:tcW w:w="15275" w:type="dxa"/>
            <w:gridSpan w:val="7"/>
          </w:tcPr>
          <w:p w14:paraId="553FE881" w14:textId="77777777" w:rsidR="005D75C6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5D75C6" w14:paraId="0C05B3BF" w14:textId="77777777">
        <w:trPr>
          <w:trHeight w:val="845"/>
        </w:trPr>
        <w:tc>
          <w:tcPr>
            <w:tcW w:w="817" w:type="dxa"/>
          </w:tcPr>
          <w:p w14:paraId="71E26BE8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6528A9C" w14:textId="77777777" w:rsidR="005D75C6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Широта объекта в координатах WGS-84 *</w:t>
            </w:r>
          </w:p>
        </w:tc>
        <w:tc>
          <w:tcPr>
            <w:tcW w:w="11906" w:type="dxa"/>
            <w:gridSpan w:val="5"/>
          </w:tcPr>
          <w:p w14:paraId="779C48BA" w14:textId="77777777" w:rsidR="005D75C6" w:rsidRDefault="0000000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55.1823151</w:t>
            </w:r>
          </w:p>
          <w:p w14:paraId="419F0167" w14:textId="77777777" w:rsidR="005D75C6" w:rsidRDefault="005D75C6"/>
        </w:tc>
      </w:tr>
      <w:tr w:rsidR="005D75C6" w14:paraId="4F726357" w14:textId="77777777">
        <w:trPr>
          <w:trHeight w:val="843"/>
        </w:trPr>
        <w:tc>
          <w:tcPr>
            <w:tcW w:w="817" w:type="dxa"/>
          </w:tcPr>
          <w:p w14:paraId="51CD6C5E" w14:textId="77777777" w:rsidR="005D75C6" w:rsidRDefault="005D75C6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C34503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Долгота объекта в координатах WGS-84 *</w:t>
            </w:r>
          </w:p>
        </w:tc>
        <w:tc>
          <w:tcPr>
            <w:tcW w:w="11906" w:type="dxa"/>
            <w:gridSpan w:val="5"/>
          </w:tcPr>
          <w:p w14:paraId="6E3B6F62" w14:textId="77777777" w:rsidR="005D75C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39.9914804</w:t>
            </w:r>
          </w:p>
          <w:p w14:paraId="792D06FF" w14:textId="77777777" w:rsidR="005D75C6" w:rsidRDefault="005D75C6">
            <w:pPr>
              <w:rPr>
                <w:rFonts w:ascii="Times New Roman" w:hAnsi="Times New Roman" w:cs="Times New Roman"/>
              </w:rPr>
            </w:pPr>
          </w:p>
        </w:tc>
      </w:tr>
    </w:tbl>
    <w:p w14:paraId="7259E070" w14:textId="77777777" w:rsidR="005D75C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D040EBD" w14:textId="77777777" w:rsidR="005D75C6" w:rsidRDefault="00000000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5D75C6">
      <w:pgSz w:w="16838" w:h="11906" w:orient="landscape"/>
      <w:pgMar w:top="1701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F247" w14:textId="77777777" w:rsidR="004B0AE8" w:rsidRDefault="004B0AE8">
      <w:pPr>
        <w:spacing w:after="0" w:line="240" w:lineRule="auto"/>
      </w:pPr>
      <w:r>
        <w:separator/>
      </w:r>
    </w:p>
  </w:endnote>
  <w:endnote w:type="continuationSeparator" w:id="0">
    <w:p w14:paraId="29CB2133" w14:textId="77777777" w:rsidR="004B0AE8" w:rsidRDefault="004B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8F59" w14:textId="77777777" w:rsidR="004B0AE8" w:rsidRDefault="004B0AE8">
      <w:pPr>
        <w:spacing w:after="0" w:line="240" w:lineRule="auto"/>
      </w:pPr>
      <w:r>
        <w:separator/>
      </w:r>
    </w:p>
  </w:footnote>
  <w:footnote w:type="continuationSeparator" w:id="0">
    <w:p w14:paraId="0EDF8521" w14:textId="77777777" w:rsidR="004B0AE8" w:rsidRDefault="004B0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2DA8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DE201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46A20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multilevel"/>
    <w:tmpl w:val="11765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multilevel"/>
    <w:tmpl w:val="861C55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7396D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multilevel"/>
    <w:tmpl w:val="2D0A5C3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0BE47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0F2C48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49F232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FAC27B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multilevel"/>
    <w:tmpl w:val="01904AE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A2A65B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13F4F5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3AC873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multilevel"/>
    <w:tmpl w:val="F31C0650"/>
    <w:lvl w:ilvl="0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multilevel"/>
    <w:tmpl w:val="6156AB94"/>
    <w:lvl w:ilvl="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8" w:hanging="360"/>
      </w:pPr>
    </w:lvl>
    <w:lvl w:ilvl="2">
      <w:start w:val="1"/>
      <w:numFmt w:val="lowerRoman"/>
      <w:lvlText w:val="%3."/>
      <w:lvlJc w:val="right"/>
      <w:pPr>
        <w:ind w:left="1838" w:hanging="180"/>
      </w:pPr>
    </w:lvl>
    <w:lvl w:ilvl="3">
      <w:start w:val="1"/>
      <w:numFmt w:val="decimal"/>
      <w:lvlText w:val="%4."/>
      <w:lvlJc w:val="left"/>
      <w:pPr>
        <w:ind w:left="2558" w:hanging="360"/>
      </w:pPr>
    </w:lvl>
    <w:lvl w:ilvl="4">
      <w:start w:val="1"/>
      <w:numFmt w:val="lowerLetter"/>
      <w:lvlText w:val="%5."/>
      <w:lvlJc w:val="left"/>
      <w:pPr>
        <w:ind w:left="3278" w:hanging="360"/>
      </w:pPr>
    </w:lvl>
    <w:lvl w:ilvl="5">
      <w:start w:val="1"/>
      <w:numFmt w:val="lowerRoman"/>
      <w:lvlText w:val="%6."/>
      <w:lvlJc w:val="right"/>
      <w:pPr>
        <w:ind w:left="3998" w:hanging="180"/>
      </w:pPr>
    </w:lvl>
    <w:lvl w:ilvl="6">
      <w:start w:val="1"/>
      <w:numFmt w:val="decimal"/>
      <w:lvlText w:val="%7."/>
      <w:lvlJc w:val="left"/>
      <w:pPr>
        <w:ind w:left="4718" w:hanging="360"/>
      </w:pPr>
    </w:lvl>
    <w:lvl w:ilvl="7">
      <w:start w:val="1"/>
      <w:numFmt w:val="lowerLetter"/>
      <w:lvlText w:val="%8."/>
      <w:lvlJc w:val="left"/>
      <w:pPr>
        <w:ind w:left="5438" w:hanging="360"/>
      </w:pPr>
    </w:lvl>
    <w:lvl w:ilvl="8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5EFB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6890F2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320A2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multilevel"/>
    <w:tmpl w:val="C71630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5A04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multilevel"/>
    <w:tmpl w:val="178CD660"/>
    <w:lvl w:ilvl="0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5874D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9B294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225339">
    <w:abstractNumId w:val="0"/>
  </w:num>
  <w:num w:numId="2" w16cid:durableId="1480607752">
    <w:abstractNumId w:val="7"/>
  </w:num>
  <w:num w:numId="3" w16cid:durableId="811561977">
    <w:abstractNumId w:val="21"/>
  </w:num>
  <w:num w:numId="4" w16cid:durableId="666205333">
    <w:abstractNumId w:val="14"/>
  </w:num>
  <w:num w:numId="5" w16cid:durableId="1411076660">
    <w:abstractNumId w:val="1"/>
  </w:num>
  <w:num w:numId="6" w16cid:durableId="873276610">
    <w:abstractNumId w:val="17"/>
  </w:num>
  <w:num w:numId="7" w16cid:durableId="74861370">
    <w:abstractNumId w:val="9"/>
  </w:num>
  <w:num w:numId="8" w16cid:durableId="932973539">
    <w:abstractNumId w:val="13"/>
  </w:num>
  <w:num w:numId="9" w16cid:durableId="1348019211">
    <w:abstractNumId w:val="5"/>
  </w:num>
  <w:num w:numId="10" w16cid:durableId="1705248318">
    <w:abstractNumId w:val="24"/>
  </w:num>
  <w:num w:numId="11" w16cid:durableId="1313826143">
    <w:abstractNumId w:val="8"/>
  </w:num>
  <w:num w:numId="12" w16cid:durableId="1675112666">
    <w:abstractNumId w:val="23"/>
  </w:num>
  <w:num w:numId="13" w16cid:durableId="1755592123">
    <w:abstractNumId w:val="18"/>
  </w:num>
  <w:num w:numId="14" w16cid:durableId="1743023245">
    <w:abstractNumId w:val="10"/>
  </w:num>
  <w:num w:numId="15" w16cid:durableId="2006396289">
    <w:abstractNumId w:val="12"/>
  </w:num>
  <w:num w:numId="16" w16cid:durableId="985822737">
    <w:abstractNumId w:val="3"/>
  </w:num>
  <w:num w:numId="17" w16cid:durableId="1066027436">
    <w:abstractNumId w:val="2"/>
  </w:num>
  <w:num w:numId="18" w16cid:durableId="972323063">
    <w:abstractNumId w:val="19"/>
  </w:num>
  <w:num w:numId="19" w16cid:durableId="1426682460">
    <w:abstractNumId w:val="16"/>
  </w:num>
  <w:num w:numId="20" w16cid:durableId="1241864204">
    <w:abstractNumId w:val="22"/>
  </w:num>
  <w:num w:numId="21" w16cid:durableId="1255627609">
    <w:abstractNumId w:val="6"/>
  </w:num>
  <w:num w:numId="22" w16cid:durableId="1277910487">
    <w:abstractNumId w:val="11"/>
  </w:num>
  <w:num w:numId="23" w16cid:durableId="1314871053">
    <w:abstractNumId w:val="4"/>
  </w:num>
  <w:num w:numId="24" w16cid:durableId="479618104">
    <w:abstractNumId w:val="20"/>
  </w:num>
  <w:num w:numId="25" w16cid:durableId="468593076">
    <w:abstractNumId w:val="15"/>
  </w:num>
  <w:num w:numId="26" w16cid:durableId="1518693954">
    <w:abstractNumId w:val="2"/>
  </w:num>
  <w:num w:numId="27" w16cid:durableId="128398466">
    <w:abstractNumId w:val="1"/>
  </w:num>
  <w:num w:numId="28" w16cid:durableId="1419715291">
    <w:abstractNumId w:val="9"/>
  </w:num>
  <w:num w:numId="29" w16cid:durableId="2084446711">
    <w:abstractNumId w:val="13"/>
  </w:num>
  <w:num w:numId="30" w16cid:durableId="1354771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5C6"/>
    <w:rsid w:val="00052269"/>
    <w:rsid w:val="004B0AE8"/>
    <w:rsid w:val="005D75C6"/>
    <w:rsid w:val="0082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A431"/>
  <w15:docId w15:val="{1974DCD8-AAA2-46B7-98AB-8B242561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3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7">
    <w:name w:val="Book Title"/>
    <w:basedOn w:val="a0"/>
    <w:uiPriority w:val="33"/>
    <w:qFormat/>
    <w:rPr>
      <w:b/>
      <w:bCs/>
      <w:i/>
      <w:iCs/>
      <w:spacing w:val="5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4">
    <w:name w:val="Placeholder Text"/>
    <w:basedOn w:val="a0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7">
    <w:name w:val="Title"/>
    <w:basedOn w:val="a"/>
    <w:next w:val="a"/>
    <w:link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Выделенная цитата Знак"/>
    <w:basedOn w:val="a0"/>
    <w:link w:val="afd"/>
    <w:uiPriority w:val="30"/>
    <w:rPr>
      <w:i/>
      <w:iCs/>
      <w:color w:val="2F5496" w:themeColor="accent1" w:themeShade="BF"/>
    </w:rPr>
  </w:style>
  <w:style w:type="character" w:styleId="aff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  <w:sz w:val="20"/>
      <w:szCs w:val="20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rFonts w:ascii="Tahoma" w:hAnsi="Tahoma" w:cs="Tahoma"/>
      <w:sz w:val="16"/>
      <w:szCs w:val="16"/>
    </w:rPr>
  </w:style>
  <w:style w:type="paragraph" w:styleId="aff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8164-E484-46DA-AAE0-BEFAA2D2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</Words>
  <Characters>7203</Characters>
  <Application>Microsoft Office Word</Application>
  <DocSecurity>0</DocSecurity>
  <Lines>60</Lines>
  <Paragraphs>16</Paragraphs>
  <ScaleCrop>false</ScaleCrop>
  <Company>Hewlett-Packard Company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80</cp:revision>
  <dcterms:created xsi:type="dcterms:W3CDTF">2026-01-13T10:01:00Z</dcterms:created>
  <dcterms:modified xsi:type="dcterms:W3CDTF">2026-05-13T08:40:00Z</dcterms:modified>
</cp:coreProperties>
</file>