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5" w:hanging="0"/>
        <w:rPr>
          <w:rFonts w:ascii="Times New Roman" w:hAnsi="Times New Roman"/>
          <w:b/>
          <w:b/>
          <w:bCs/>
          <w:sz w:val="16"/>
          <w:szCs w:val="16"/>
          <w:lang w:val="en-US"/>
        </w:rPr>
      </w:pPr>
      <w:r>
        <w:rPr>
          <w:rFonts w:ascii="Times New Roman" w:hAnsi="Times New Roman"/>
          <w:b/>
          <w:bCs/>
          <w:sz w:val="16"/>
          <w:szCs w:val="16"/>
          <w:lang w:val="en-US"/>
        </w:rPr>
      </w:r>
    </w:p>
    <w:p>
      <w:pPr>
        <w:sectPr>
          <w:type w:val="nextPage"/>
          <w:pgSz w:w="11906" w:h="16838"/>
          <w:pgMar w:left="1985" w:right="567" w:header="0" w:top="567" w:footer="0" w:bottom="1134" w:gutter="0"/>
          <w:pgNumType w:fmt="decimal"/>
          <w:formProt w:val="true"/>
          <w:textDirection w:val="lrTb"/>
          <w:docGrid w:type="default" w:linePitch="600" w:charSpace="40960"/>
        </w:sectPr>
      </w:pP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spacing w:before="0"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Паспорт инвестиционной площадки</w:t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482"/>
        <w:gridCol w:w="4095"/>
      </w:tblGrid>
      <w:tr>
        <w:trPr>
          <w:trHeight w:val="32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Характеристика, ед. изм.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Показатель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Style w:val="TableNormal2"/>
        <w:tblW w:w="9360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83"/>
        <w:gridCol w:w="4482"/>
        <w:gridCol w:w="4095"/>
      </w:tblGrid>
      <w:tr>
        <w:trPr>
          <w:tblHeader w:val="true"/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Calibri" w:cs="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объекта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Гринфилд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Статус инвестиционной площадки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земельный участок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Адрес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Рязанская область, Касимовский район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Которовское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</w:rPr>
              <w:t xml:space="preserve">сельское поселение,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с.Которово, 350 метров к юго-западу от центра с.Которово</w:t>
            </w:r>
          </w:p>
        </w:tc>
      </w:tr>
      <w:tr>
        <w:trPr>
          <w:trHeight w:val="258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Площадь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 участка, га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9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20,0094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номер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земельного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участка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62:04:22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70301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</w:tr>
      <w:tr>
        <w:trPr>
          <w:trHeight w:val="26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1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Кадастровая стоимость земельного участка, тыс. руб.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41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390 183,3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Форма собственности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Муниципальная</w:t>
            </w:r>
          </w:p>
        </w:tc>
      </w:tr>
      <w:tr>
        <w:trPr>
          <w:trHeight w:val="272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Условия пользования площадкой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Аренда, продажа</w:t>
            </w:r>
          </w:p>
        </w:tc>
      </w:tr>
      <w:tr>
        <w:trPr>
          <w:trHeight w:val="7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7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8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Категория земли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Земли сельскохозяйственного назначения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Категория «ТОП» (приоритетная для освоения в муниципальном образовании)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Территориальная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зона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Зона с/х использования (4.2)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Виды разрешенного использования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iCs/>
                <w:caps w:val="false"/>
                <w:smallCaps w:val="false"/>
                <w:color w:val="000000" w:themeColor="text1"/>
                <w:spacing w:val="0"/>
                <w:kern w:val="0"/>
                <w:sz w:val="24"/>
                <w:szCs w:val="24"/>
                <w:lang w:val="ru-RU" w:eastAsia="ru-RU" w:bidi="ar-SA"/>
              </w:rPr>
              <w:t>для сельскохозяйственного производства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Ограничения в использовании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ограничения прав на земельный участок, предусмотренные статьей 56 Земельного кодекса Российской Федерации; срок действия: c 01.02.2023; реквизиты документа-основания: приказ об установлении местоположения береговой линии (границы водного объекта), границы водоохранной зоны и прибрежной защитной полосы от 17.10.2022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 xml:space="preserve">1186 выдан: Министерство природопользования Рязанской области. 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Москвы,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310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г. Рязани,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200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центру/до границы населенного пункта,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1,5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Автомобильное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6"/>
                <w:szCs w:val="26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автодороге: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1,4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Железнодорожное 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близость к ж/д путям: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федерального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регионального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местного значения,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ж/д станции,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Водное сообщение 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речному порту,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причалу,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паромной переправе,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Авиасообщение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(по территории муниципального образования)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нет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близость к объектам: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аэропорту,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аэродрому, км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19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 (указывается свободная мощность в целом с предполагаемой возможностью подключения):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да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злектроснабжение, МВт/ч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1,5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ConsPlus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2"/>
                <w:szCs w:val="24"/>
              </w:rPr>
              <w:t>Подключение объектов капитального строительства к сетям газораспределения осуществляется в соответствии с Правилами подключения объектов капитального строительства к сетям газораспределения, утвержденными постановлениями Правительства РФ от 13.12.2013 №1314. Определение точки подключения возможно при наличии сведений о максимально часовом расходе газа.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16</w:t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теплоснабжение, Гкал/ч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Точки доступа к информационно-телекоммуникационной сети «Интернет»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Дополнительная информация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Контактное лицо для справок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пециалист по связям с инвесторами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Ларина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Дарья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8(49131)2-27-07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larina.dv@ryazan.gov.ru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Инвестиционный уполномоченный муниципального образования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Заместитель главы по экономике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Ганина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Ирина Ивановна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8(49131)2-26-94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 w:val="false"/>
                  <w:i w:val="false"/>
                  <w:iCs/>
                  <w:caps w:val="false"/>
                  <w:smallCaps w:val="false"/>
                  <w:color w:val="000000" w:themeColor="text1"/>
                  <w:spacing w:val="0"/>
                  <w:sz w:val="24"/>
                  <w:szCs w:val="24"/>
                  <w:u w:val="single"/>
                  <w:shd w:fill="FFFFFF" w:val="clear"/>
                </w:rPr>
                <w:t>ganina.ii@ryazan.gov.ru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Дата актуализации паспорта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  <w:t>25.03.2024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Свод инвестиционных правил</w:t>
              <w:br/>
              <w:t>(оптимальные алгоритмы действий инвестора)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38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Допустимый класс опасности для размещения объектов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en-US" w:bidi="ar-SA"/>
              </w:rPr>
              <w:t>Сведения о строениях, зданиях и сооружениях, расположенных на земельном участке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center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Кадастровый номер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39"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Кадастровая стоимость, тыс. руб.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Площадь помещений,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в том числе: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5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производственных,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офисных, м2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- складских, м2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47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27.5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Высота потолков,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27.6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Шаг колонн,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39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27.7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Нагрузка на пол, тонн/м2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305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27.8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Протяженность объекта капитального строительства, м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27.9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Форма собственности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27.10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Назначение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27.11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Количество этажей, включая подземные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27.12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Год постройки/ввода в эксплуатацию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1" w:hRule="atLeast"/>
        </w:trPr>
        <w:tc>
          <w:tcPr>
            <w:tcW w:w="78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27.13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Степень готовности</w:t>
            </w:r>
          </w:p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(в отношении незавершенного строительства), %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en-US" w:bidi="ar-SA"/>
              </w:rPr>
              <w:t>27.14</w:t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Обеспеченность инженерной и энергетической инфраструктурой: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val="ru-RU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Электроснабжение, МВт/ч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Газоснабжение,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Водоснабжение,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en-US" w:eastAsia="ru-RU" w:bidi="ar-SA"/>
              </w:rPr>
              <w:t>Водоотведение, м3/ч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783" w:type="dxa"/>
            <w:vMerge w:val="continue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lineRule="exact" w:line="243" w:before="0" w:after="0"/>
              <w:ind w:left="83" w:right="129" w:hanging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44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spacing w:before="0" w:after="0"/>
              <w:ind w:left="154" w:right="93" w:hanging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eastAsia="ru-RU" w:bidi="ar-SA"/>
              </w:rPr>
              <w:t>Теплоснабжение, Гкал/ч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015" w:leader="none"/>
              </w:tabs>
              <w:spacing w:lineRule="exact" w:line="252" w:before="0" w:after="0"/>
              <w:ind w:left="134" w:right="131" w:hanging="0"/>
              <w:jc w:val="left"/>
              <w:rPr>
                <w:rFonts w:ascii="Times New Roman" w:hAnsi="Times New Roman" w:eastAsia="Times New Roman" w:cs="Times New Roman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 w:themeColor="text1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</w:rPr>
      </w:pPr>
      <w:r>
        <w:rPr/>
      </w:r>
    </w:p>
    <w:sectPr>
      <w:type w:val="continuous"/>
      <w:pgSz w:w="11906" w:h="16838"/>
      <w:pgMar w:left="1985" w:right="567" w:header="0" w:top="567" w:footer="0" w:bottom="1134" w:gutter="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E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Full" w:cryptAlgorithmClass="hash" w:cryptAlgorithmType="typeAny" w:cryptAlgorithmSid="4" w:cryptSpinCount="100000" w:hash="LC2BkrkA20sIX7okSBValLhASG0=" w:salt="ccXuizbDk3lp+R7+ERLSBg=="/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88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Normal"/>
    <w:next w:val="Normal"/>
    <w:qFormat/>
    <w:pPr>
      <w:keepNext w:val="true"/>
      <w:ind w:left="1416" w:firstLine="708"/>
      <w:outlineLvl w:val="1"/>
    </w:pPr>
    <w:rPr>
      <w:b/>
      <w:bCs/>
      <w:spacing w:val="12"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nenumber">
    <w:name w:val="line number"/>
    <w:basedOn w:val="DefaultParagraphFont"/>
    <w:qFormat/>
    <w:rsid w:val="00073a7a"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spacing w:lineRule="auto" w:line="288"/>
      <w:jc w:val="center"/>
    </w:pPr>
    <w:rPr>
      <w:rFonts w:ascii="Times New Roman" w:hAnsi="Times New Roman"/>
      <w:b/>
      <w:sz w:val="36"/>
    </w:rPr>
  </w:style>
  <w:style w:type="paragraph" w:styleId="Style19">
    <w:name w:val="Title"/>
    <w:basedOn w:val="Normal"/>
    <w:qFormat/>
    <w:pPr>
      <w:spacing w:lineRule="auto" w:line="288"/>
      <w:jc w:val="center"/>
    </w:pPr>
    <w:rPr>
      <w:rFonts w:ascii="Times New Roman" w:hAnsi="Times New Roman"/>
      <w:sz w:val="28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e37801"/>
    <w:pPr>
      <w:shd w:val="clear" w:color="auto" w:fill="000080"/>
    </w:pPr>
    <w:rPr>
      <w:rFonts w:ascii="Tahoma" w:hAnsi="Tahoma" w:cs="Tahoma"/>
    </w:rPr>
  </w:style>
  <w:style w:type="paragraph" w:styleId="Style23" w:customStyle="1">
    <w:name w:val="Знак"/>
    <w:basedOn w:val="Normal"/>
    <w:qFormat/>
    <w:rsid w:val="00997645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5d13dd"/>
    <w:pPr>
      <w:widowControl/>
      <w:suppressAutoHyphens w:val="true"/>
      <w:bidi w:val="0"/>
      <w:spacing w:before="0" w:after="0"/>
      <w:jc w:val="left"/>
    </w:pPr>
    <w:rPr>
      <w:rFonts w:ascii="TimesET" w:hAnsi="TimesET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d13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" w:cs="Arial" w:eastAsiaTheme="minorEastAsia"/>
      <w:b/>
      <w:color w:val="auto"/>
      <w:kern w:val="0"/>
      <w:sz w:val="20"/>
      <w:szCs w:val="22"/>
      <w:lang w:val="ru-RU" w:eastAsia="ru-RU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e56e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2">
    <w:name w:val="Table Normal2"/>
    <w:uiPriority w:val="2"/>
    <w:semiHidden/>
    <w:unhideWhenUsed/>
    <w:qFormat/>
    <w:rsid w:val="0044299d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.armgs.team/compose/?mailto=mailto%3Aganina.ii@ryazan.gov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LibreOffice/7.0.1.2$Windows_x86 LibreOffice_project/7cbcfc562f6eb6708b5ff7d7397325de9e764452</Application>
  <Pages>3</Pages>
  <Words>471</Words>
  <Characters>3415</Characters>
  <CharactersWithSpaces>3753</CharactersWithSpaces>
  <Paragraphs>165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2024-02-13T12:38:00Z</dcterms:created>
  <dc:creator>Лёксина М.А.</dc:creator>
  <dc:description/>
  <dc:language>ru-RU</dc:language>
  <cp:lastModifiedBy/>
  <cp:lastPrinted>2008-04-23T08:17:00Z</cp:lastPrinted>
  <dcterms:modified xsi:type="dcterms:W3CDTF">2024-04-03T09:19:10Z</dcterms:modified>
  <cp:revision>22</cp:revision>
  <dc:subject/>
  <dc:title>Приложение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